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A797C" w14:textId="77777777" w:rsidR="00B62437" w:rsidRPr="001454D2" w:rsidRDefault="00B62437" w:rsidP="00670323">
      <w:pPr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A9F6ED1" w14:textId="11439D96" w:rsidR="00F45222" w:rsidRPr="001454D2" w:rsidRDefault="00F45222" w:rsidP="00D1413B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454D2">
        <w:rPr>
          <w:rFonts w:ascii="Times New Roman" w:hAnsi="Times New Roman" w:cs="Times New Roman"/>
          <w:sz w:val="24"/>
          <w:szCs w:val="24"/>
          <w:lang w:val="lt-LT"/>
        </w:rPr>
        <w:t>Gairių dėl susitarimo su į įstaigos vadovo pareigas priimamu asmeniu dėl pagrindinių jo kadencijos laikotarpio ir tam tikrų jo etapų veiklos tikslų ir rezultatų</w:t>
      </w:r>
      <w:r w:rsidR="00957DD8" w:rsidRPr="001454D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454D2">
        <w:rPr>
          <w:rFonts w:ascii="Times New Roman" w:hAnsi="Times New Roman" w:cs="Times New Roman"/>
          <w:sz w:val="24"/>
          <w:szCs w:val="24"/>
          <w:lang w:val="lt-LT"/>
        </w:rPr>
        <w:t>priedas</w:t>
      </w:r>
    </w:p>
    <w:p w14:paraId="339F45B2" w14:textId="77777777" w:rsidR="00D1413B" w:rsidRPr="001454D2" w:rsidRDefault="00D1413B" w:rsidP="00DB430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26C648A" w14:textId="431F0B76" w:rsidR="00DB430D" w:rsidRPr="001454D2" w:rsidRDefault="00670323" w:rsidP="00DB430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454D2">
        <w:rPr>
          <w:rFonts w:ascii="Times New Roman" w:hAnsi="Times New Roman" w:cs="Times New Roman"/>
          <w:b/>
          <w:sz w:val="24"/>
          <w:szCs w:val="24"/>
          <w:lang w:val="lt-LT"/>
        </w:rPr>
        <w:t>SUSITARIMAS</w:t>
      </w:r>
    </w:p>
    <w:p w14:paraId="4359F6A5" w14:textId="77777777" w:rsidR="0069734F" w:rsidRPr="001454D2" w:rsidRDefault="00DB430D" w:rsidP="00DB430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454D2">
        <w:rPr>
          <w:rFonts w:ascii="Times New Roman" w:hAnsi="Times New Roman" w:cs="Times New Roman"/>
          <w:b/>
          <w:sz w:val="24"/>
          <w:szCs w:val="24"/>
          <w:lang w:val="lt-LT"/>
        </w:rPr>
        <w:t>DĖL VALSTYBĖS SIEKIAMŲ TIKSLŲ IR KELIAMŲ LŪKESČIŲ</w:t>
      </w:r>
    </w:p>
    <w:p w14:paraId="6D580329" w14:textId="6FCA7375" w:rsidR="00DB430D" w:rsidRPr="001454D2" w:rsidRDefault="00D1413B" w:rsidP="00396D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454D2">
        <w:rPr>
          <w:rFonts w:ascii="Times New Roman" w:hAnsi="Times New Roman" w:cs="Times New Roman"/>
          <w:b/>
          <w:sz w:val="24"/>
          <w:szCs w:val="24"/>
          <w:lang w:val="lt-LT"/>
        </w:rPr>
        <w:t>ĮSTAIG</w:t>
      </w:r>
      <w:r w:rsidR="004458E1" w:rsidRPr="001454D2">
        <w:rPr>
          <w:rFonts w:ascii="Times New Roman" w:hAnsi="Times New Roman" w:cs="Times New Roman"/>
          <w:b/>
          <w:sz w:val="24"/>
          <w:szCs w:val="24"/>
          <w:lang w:val="lt-LT"/>
        </w:rPr>
        <w:t>OS</w:t>
      </w:r>
      <w:r w:rsidR="00374A11" w:rsidRPr="001454D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LIETUVOS KINO CENTRO PRIE KULTŪROS MINISTERIJOS </w:t>
      </w:r>
      <w:r w:rsidR="004458E1" w:rsidRPr="001454D2">
        <w:rPr>
          <w:rFonts w:ascii="Times New Roman" w:hAnsi="Times New Roman" w:cs="Times New Roman"/>
          <w:b/>
          <w:sz w:val="24"/>
          <w:szCs w:val="24"/>
          <w:lang w:val="lt-LT"/>
        </w:rPr>
        <w:t>VADOVUI</w:t>
      </w:r>
    </w:p>
    <w:p w14:paraId="0A4D41C8" w14:textId="77777777" w:rsidR="00396D65" w:rsidRPr="001454D2" w:rsidRDefault="00396D65" w:rsidP="00396D6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0" w:type="auto"/>
        <w:tblInd w:w="3681" w:type="dxa"/>
        <w:tblLook w:val="04A0" w:firstRow="1" w:lastRow="0" w:firstColumn="1" w:lastColumn="0" w:noHBand="0" w:noVBand="1"/>
      </w:tblPr>
      <w:tblGrid>
        <w:gridCol w:w="2268"/>
      </w:tblGrid>
      <w:tr w:rsidR="00DB430D" w:rsidRPr="001454D2" w14:paraId="596A01B0" w14:textId="77777777" w:rsidTr="00EC60F3"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647E3953" w14:textId="3E426AD7" w:rsidR="00DB430D" w:rsidRPr="001454D2" w:rsidRDefault="00DB430D" w:rsidP="00396D65">
            <w:pPr>
              <w:spacing w:before="12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</w:tbl>
    <w:p w14:paraId="52CFA34A" w14:textId="77777777" w:rsidR="00DB430D" w:rsidRPr="001454D2" w:rsidRDefault="00DB430D" w:rsidP="00396D6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lt-LT"/>
        </w:rPr>
      </w:pPr>
      <w:r w:rsidRPr="001454D2">
        <w:rPr>
          <w:rFonts w:ascii="Times New Roman" w:hAnsi="Times New Roman" w:cs="Times New Roman"/>
          <w:color w:val="000000"/>
          <w:sz w:val="20"/>
          <w:szCs w:val="20"/>
          <w:lang w:val="lt-LT"/>
        </w:rPr>
        <w:t>(data)</w:t>
      </w:r>
    </w:p>
    <w:tbl>
      <w:tblPr>
        <w:tblStyle w:val="TableGrid"/>
        <w:tblW w:w="0" w:type="auto"/>
        <w:tblInd w:w="3681" w:type="dxa"/>
        <w:tblLook w:val="04A0" w:firstRow="1" w:lastRow="0" w:firstColumn="1" w:lastColumn="0" w:noHBand="0" w:noVBand="1"/>
      </w:tblPr>
      <w:tblGrid>
        <w:gridCol w:w="2268"/>
      </w:tblGrid>
      <w:tr w:rsidR="00DB430D" w:rsidRPr="001454D2" w14:paraId="6E8AEDDC" w14:textId="77777777" w:rsidTr="00EC60F3"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02B82C5F" w14:textId="15098556" w:rsidR="00DB430D" w:rsidRPr="001454D2" w:rsidRDefault="00DB430D" w:rsidP="00396D65">
            <w:pPr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</w:p>
        </w:tc>
      </w:tr>
    </w:tbl>
    <w:p w14:paraId="62D3F759" w14:textId="77777777" w:rsidR="00DB430D" w:rsidRPr="001454D2" w:rsidRDefault="00DB430D" w:rsidP="00396D65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lt-LT"/>
        </w:rPr>
      </w:pPr>
      <w:r w:rsidRPr="001454D2">
        <w:rPr>
          <w:rFonts w:ascii="Times New Roman" w:hAnsi="Times New Roman" w:cs="Times New Roman"/>
          <w:color w:val="000000"/>
          <w:sz w:val="20"/>
          <w:szCs w:val="20"/>
          <w:lang w:val="lt-LT"/>
        </w:rPr>
        <w:t>(sudarymo vieta)</w:t>
      </w:r>
    </w:p>
    <w:p w14:paraId="78C50DC9" w14:textId="77777777" w:rsidR="00DB430D" w:rsidRPr="001454D2" w:rsidRDefault="00DB430D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EF7C7E8" w14:textId="23E2397C" w:rsidR="00DB430D" w:rsidRPr="001454D2" w:rsidRDefault="00A656B8" w:rsidP="00A656B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  <w:r w:rsidRPr="001454D2">
        <w:rPr>
          <w:rFonts w:ascii="Times New Roman" w:eastAsia="Times New Roman" w:hAnsi="Times New Roman" w:cs="Times New Roman"/>
          <w:spacing w:val="2"/>
          <w:sz w:val="24"/>
          <w:szCs w:val="24"/>
          <w:lang w:val="lt-LT" w:eastAsia="lt-LT"/>
        </w:rPr>
        <w:t xml:space="preserve">I. </w:t>
      </w:r>
      <w:r w:rsidR="00DB430D" w:rsidRPr="001454D2">
        <w:rPr>
          <w:rFonts w:ascii="Times New Roman" w:eastAsia="Times New Roman" w:hAnsi="Times New Roman" w:cs="Times New Roman"/>
          <w:spacing w:val="2"/>
          <w:sz w:val="24"/>
          <w:szCs w:val="24"/>
          <w:lang w:val="lt-LT" w:eastAsia="lt-LT"/>
        </w:rPr>
        <w:t>ĮSTAIGOS PASKIRTIS IR VEIKLOS KRYPTYS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70323" w:rsidRPr="009024D9" w14:paraId="399009A5" w14:textId="77777777" w:rsidTr="00E745FF">
        <w:trPr>
          <w:trHeight w:val="1555"/>
        </w:trPr>
        <w:tc>
          <w:tcPr>
            <w:tcW w:w="8990" w:type="dxa"/>
          </w:tcPr>
          <w:p w14:paraId="4805EAC3" w14:textId="77777777" w:rsidR="00AF10B1" w:rsidRPr="00347D2A" w:rsidRDefault="003D7605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Lietuvos kino centras prie Kultūros ministerijos (toliau – Lietuvos kino centras) yra įstaiga prie Kultūros ministerijos, kurios paskirtis dalyvauti formuojant kino politiką ir ją įgyvendinti.</w:t>
            </w:r>
            <w:r w:rsidR="00AF10B1"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</w:p>
          <w:p w14:paraId="4D98C94F" w14:textId="049748DC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Lietuvos kino centro veiklos tikslas – skatinti ilgalaikį Lietuvos kino srities vystymąsi ir konkurencingumą, rūpintis kino paveldo išsaugojimu.</w:t>
            </w:r>
          </w:p>
          <w:p w14:paraId="7E9294AD" w14:textId="5CC3F9F7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0" w:name="part_32d718e55b02429bb3b1cd523946a81a"/>
            <w:bookmarkEnd w:id="0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Lietuvos kino centras, siekdamas nustatyto tikslo, atlieka šias funkcijas:</w:t>
            </w:r>
          </w:p>
          <w:p w14:paraId="585E9E51" w14:textId="107315E8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1" w:name="part_7b94162b40ea4b648432ddf6f53610c0"/>
            <w:bookmarkEnd w:id="1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1. dalyvauja formuojant valstybės kino politiką;</w:t>
            </w:r>
          </w:p>
          <w:p w14:paraId="40EC71CD" w14:textId="294718DD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2" w:name="part_68fd8156fbd94fb8b446575eee1c44aa"/>
            <w:bookmarkEnd w:id="2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2. įgyvendina valstybės kino politiką, atlieka Lietuvos Respublikos kino įstatyme ir kituose teisės aktuose jam pavestas funkcijas;</w:t>
            </w:r>
          </w:p>
          <w:p w14:paraId="49D6A049" w14:textId="5ED7693A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3" w:name="part_8021312c8d674319b70dc636b888797d"/>
            <w:bookmarkEnd w:id="3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3 skiria kino valstybinį finansavimą ir kontroliuoja jo naudojimą ir atsiskaitymą už jį;</w:t>
            </w:r>
          </w:p>
          <w:p w14:paraId="49CFF00E" w14:textId="19FDE2F4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4" w:name="part_128bd25d3d844fb1bb5965faf4a2671b"/>
            <w:bookmarkEnd w:id="4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4 skiria valstybės stipendijas kino kultūros ar meno kūrėjams;</w:t>
            </w:r>
          </w:p>
          <w:p w14:paraId="49391344" w14:textId="42C354E7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5" w:name="part_c786acaa9a984668b56a7664b9a1fb0e"/>
            <w:bookmarkEnd w:id="5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5. vykdo kino edukacijos ir kino kultūros sklaidos veiklas;</w:t>
            </w:r>
          </w:p>
          <w:p w14:paraId="2DA4EACD" w14:textId="06863B7F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6" w:name="part_9419533d1bac4ece8ad7897424568982"/>
            <w:bookmarkEnd w:id="6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6. renka ir skelbia informaciją ir statistiką apie Lietuvos kiną;</w:t>
            </w:r>
          </w:p>
          <w:p w14:paraId="2AD07ECF" w14:textId="129CBC96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7" w:name="part_85a070f51a3a47a291de5b18f175823a"/>
            <w:bookmarkEnd w:id="7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7. suteikia filmų indeksus pagal žiūrovų amžiaus cenzą filmams, kuriuos ketinama rodyti kino teatruose;</w:t>
            </w:r>
          </w:p>
          <w:p w14:paraId="1B9D97DA" w14:textId="7B3D62BC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8" w:name="part_a2b45d9133e549bc909af0a086353a1f"/>
            <w:bookmarkEnd w:id="8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8. prižiūri, kaip juridiniai ir fiziniai asmenys laikosi Lietuvos Respublikos kino įstatymo kino filmų viešo rodymo reikalavimų ir kino filmų registravimo Filmų registre tvarkos;</w:t>
            </w:r>
          </w:p>
          <w:p w14:paraId="07D75912" w14:textId="613CC4FA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9" w:name="part_74af5445dc8941ff840e3d284aabb034"/>
            <w:bookmarkEnd w:id="9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9. kaupia kino paveldą ir užtikrina jo prieinamumą;</w:t>
            </w:r>
          </w:p>
          <w:p w14:paraId="6B80B6F7" w14:textId="41DF09BA" w:rsidR="00AF10B1" w:rsidRPr="00347D2A" w:rsidRDefault="00AF10B1" w:rsidP="00AF10B1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</w:pPr>
            <w:bookmarkStart w:id="10" w:name="part_1c54737f754c47878691dc1df01b9627"/>
            <w:bookmarkEnd w:id="10"/>
            <w:r w:rsidRPr="00347D2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10. atlieka kitas teisės aktų nustatytas funkcijas.</w:t>
            </w:r>
          </w:p>
          <w:p w14:paraId="6EE3F08B" w14:textId="43F8211C" w:rsidR="00E745FF" w:rsidRPr="00347D2A" w:rsidRDefault="00E745FF" w:rsidP="003D760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4D2BB83" w14:textId="77777777" w:rsidR="00CF2ABA" w:rsidRPr="001454D2" w:rsidRDefault="00CF2ABA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1FCF95D2" w14:textId="5B765AB0" w:rsidR="0069734F" w:rsidRPr="001454D2" w:rsidRDefault="00A656B8" w:rsidP="00A656B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  <w:r w:rsidRPr="001454D2">
        <w:rPr>
          <w:rFonts w:ascii="Times New Roman" w:eastAsia="Times New Roman" w:hAnsi="Times New Roman" w:cs="Times New Roman"/>
          <w:spacing w:val="2"/>
          <w:sz w:val="24"/>
          <w:szCs w:val="24"/>
          <w:lang w:val="lt-LT" w:eastAsia="lt-LT"/>
        </w:rPr>
        <w:t xml:space="preserve">II. </w:t>
      </w:r>
      <w:r w:rsidR="00DB430D" w:rsidRPr="001454D2">
        <w:rPr>
          <w:rFonts w:ascii="Times New Roman" w:eastAsia="Times New Roman" w:hAnsi="Times New Roman" w:cs="Times New Roman"/>
          <w:spacing w:val="2"/>
          <w:sz w:val="24"/>
          <w:szCs w:val="24"/>
          <w:lang w:val="lt-LT" w:eastAsia="lt-LT"/>
        </w:rPr>
        <w:t>VALSTYBĖS LŪKESČIAI IR SIEKIAMI TIKSLAI ĮSTAIGOJE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670323" w:rsidRPr="009024D9" w14:paraId="3A18BCCD" w14:textId="77777777" w:rsidTr="00E745FF">
        <w:trPr>
          <w:trHeight w:val="1553"/>
        </w:trPr>
        <w:tc>
          <w:tcPr>
            <w:tcW w:w="8990" w:type="dxa"/>
          </w:tcPr>
          <w:p w14:paraId="1C4C6704" w14:textId="48442EBE" w:rsidR="00670323" w:rsidRPr="009024D9" w:rsidRDefault="009359D1" w:rsidP="00E745FF">
            <w:pP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lastRenderedPageBreak/>
              <w:t xml:space="preserve">Užtikrinti Lietuvos kino industrijos plėtrą, užtikrinti </w:t>
            </w:r>
            <w:r w:rsidR="003B4A3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Lietuvos kino paveldo prieinamumą ir jo aktualizavimą. </w:t>
            </w:r>
          </w:p>
        </w:tc>
      </w:tr>
    </w:tbl>
    <w:p w14:paraId="07AEB90D" w14:textId="77777777" w:rsidR="002C3A3A" w:rsidRDefault="002C3A3A" w:rsidP="00A656B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</w:p>
    <w:p w14:paraId="738E3395" w14:textId="1685021C" w:rsidR="00DB430D" w:rsidRPr="001454D2" w:rsidRDefault="00A656B8" w:rsidP="00A656B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  <w:r w:rsidRPr="001454D2">
        <w:rPr>
          <w:rFonts w:ascii="Times New Roman" w:hAnsi="Times New Roman" w:cs="Times New Roman"/>
          <w:sz w:val="24"/>
          <w:szCs w:val="24"/>
          <w:lang w:val="lt-LT"/>
        </w:rPr>
        <w:t xml:space="preserve">III. </w:t>
      </w:r>
      <w:r w:rsidR="008F0F77" w:rsidRPr="001454D2">
        <w:rPr>
          <w:rFonts w:ascii="Times New Roman" w:hAnsi="Times New Roman" w:cs="Times New Roman"/>
          <w:sz w:val="24"/>
          <w:szCs w:val="24"/>
          <w:lang w:val="lt-LT"/>
        </w:rPr>
        <w:t>TIKSLAI</w:t>
      </w:r>
      <w:r w:rsidR="00DB430D" w:rsidRPr="001454D2">
        <w:rPr>
          <w:rFonts w:ascii="Times New Roman" w:hAnsi="Times New Roman" w:cs="Times New Roman"/>
          <w:sz w:val="24"/>
          <w:szCs w:val="24"/>
          <w:lang w:val="lt-LT"/>
        </w:rPr>
        <w:t xml:space="preserve"> PAGAL VEIKLOS KRYPTIS</w:t>
      </w:r>
      <w:r w:rsidR="00151669" w:rsidRPr="001454D2">
        <w:rPr>
          <w:rFonts w:ascii="Times New Roman" w:hAnsi="Times New Roman" w:cs="Times New Roman"/>
          <w:sz w:val="24"/>
          <w:szCs w:val="24"/>
          <w:lang w:val="lt-LT"/>
        </w:rPr>
        <w:t>*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4677"/>
        <w:gridCol w:w="2552"/>
        <w:gridCol w:w="1701"/>
      </w:tblGrid>
      <w:tr w:rsidR="00151669" w:rsidRPr="001454D2" w14:paraId="0A83683D" w14:textId="77777777" w:rsidTr="00BD4522">
        <w:tc>
          <w:tcPr>
            <w:tcW w:w="8930" w:type="dxa"/>
            <w:gridSpan w:val="3"/>
            <w:shd w:val="clear" w:color="auto" w:fill="auto"/>
          </w:tcPr>
          <w:p w14:paraId="2A7C6576" w14:textId="59C2D62E" w:rsidR="00151669" w:rsidRPr="00E55F4F" w:rsidRDefault="000C6C51" w:rsidP="00BD4522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E55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Įgyvendinti Nacionalinės filmotekos projektą</w:t>
            </w:r>
          </w:p>
          <w:p w14:paraId="014D38A9" w14:textId="77777777" w:rsidR="00151669" w:rsidRPr="001454D2" w:rsidRDefault="00151669" w:rsidP="00BD4522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1669" w:rsidRPr="001454D2" w14:paraId="7D08C5C2" w14:textId="77777777" w:rsidTr="00FE111D">
        <w:tc>
          <w:tcPr>
            <w:tcW w:w="4677" w:type="dxa"/>
            <w:shd w:val="clear" w:color="auto" w:fill="auto"/>
          </w:tcPr>
          <w:p w14:paraId="7AC6C00E" w14:textId="0BC76895" w:rsidR="00151669" w:rsidRPr="001454D2" w:rsidRDefault="00151669" w:rsidP="00151669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 (-iai)</w:t>
            </w:r>
          </w:p>
        </w:tc>
        <w:tc>
          <w:tcPr>
            <w:tcW w:w="2552" w:type="dxa"/>
            <w:shd w:val="clear" w:color="auto" w:fill="auto"/>
          </w:tcPr>
          <w:p w14:paraId="10BD4AB2" w14:textId="2089E159" w:rsidR="00151669" w:rsidRPr="001454D2" w:rsidRDefault="00151669" w:rsidP="00151669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Rodiklio reikšmė</w:t>
            </w:r>
          </w:p>
        </w:tc>
        <w:tc>
          <w:tcPr>
            <w:tcW w:w="1701" w:type="dxa"/>
            <w:shd w:val="clear" w:color="auto" w:fill="auto"/>
          </w:tcPr>
          <w:p w14:paraId="48E757A5" w14:textId="77777777" w:rsidR="00151669" w:rsidRPr="001454D2" w:rsidRDefault="00151669" w:rsidP="00BD4522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Terminas</w:t>
            </w:r>
          </w:p>
          <w:p w14:paraId="6E1A2BA2" w14:textId="77777777" w:rsidR="00151669" w:rsidRPr="001454D2" w:rsidRDefault="00151669" w:rsidP="00BD4522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1669" w:rsidRPr="001454D2" w14:paraId="76F1E97E" w14:textId="77777777" w:rsidTr="00FE111D">
        <w:trPr>
          <w:trHeight w:val="724"/>
        </w:trPr>
        <w:tc>
          <w:tcPr>
            <w:tcW w:w="4677" w:type="dxa"/>
          </w:tcPr>
          <w:p w14:paraId="276393FC" w14:textId="7395EDB1" w:rsidR="00151669" w:rsidRPr="001454D2" w:rsidRDefault="009024D9" w:rsidP="009024D9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Pasirašyti rangos sutartį dėl kino teatro „Naglis“ Palangoje rekonstrukcijos, siekiant užtikrinti darbų pabaigą 2026 m. </w:t>
            </w:r>
          </w:p>
        </w:tc>
        <w:tc>
          <w:tcPr>
            <w:tcW w:w="2552" w:type="dxa"/>
            <w:vAlign w:val="center"/>
          </w:tcPr>
          <w:p w14:paraId="3230E392" w14:textId="0B32A4A9" w:rsidR="00151669" w:rsidRPr="001454D2" w:rsidRDefault="00FE111D" w:rsidP="00BD4522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Pasirašyta sutartis</w:t>
            </w:r>
            <w:r w:rsidR="00E55F4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8971449" w14:textId="1D8B03A4" w:rsidR="00151669" w:rsidRPr="001454D2" w:rsidRDefault="009024D9" w:rsidP="002C3A3A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6172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FE1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 w:rsidR="00B86B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liepos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</w:t>
            </w:r>
            <w:r w:rsidR="00FE1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9024D9" w:rsidRPr="001454D2" w14:paraId="3659FB7C" w14:textId="77777777" w:rsidTr="00FE111D">
        <w:trPr>
          <w:trHeight w:val="724"/>
        </w:trPr>
        <w:tc>
          <w:tcPr>
            <w:tcW w:w="4677" w:type="dxa"/>
          </w:tcPr>
          <w:p w14:paraId="70F24CEA" w14:textId="50CB4F56" w:rsidR="009024D9" w:rsidRDefault="009024D9" w:rsidP="009024D9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Sukurti sąlygas pradėti teikti naujas </w:t>
            </w:r>
            <w:r w:rsidR="006172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kino kultūros sklaidos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paslaugas</w:t>
            </w:r>
            <w:r w:rsidR="00FE11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Vilniuje ir Palangoje</w:t>
            </w:r>
          </w:p>
        </w:tc>
        <w:tc>
          <w:tcPr>
            <w:tcW w:w="2552" w:type="dxa"/>
            <w:vAlign w:val="center"/>
          </w:tcPr>
          <w:p w14:paraId="5B2FDC37" w14:textId="73735140" w:rsidR="009024D9" w:rsidRDefault="00FE111D" w:rsidP="00BD4522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Įsteigta nauja </w:t>
            </w:r>
            <w:r w:rsidR="009771B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kino </w:t>
            </w:r>
            <w:r w:rsidR="0034002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sklaidos projektų koordinatoriaus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pareigybė Kino centre/parengti bent 3 naujų paslaugų aprašai</w:t>
            </w:r>
          </w:p>
          <w:p w14:paraId="1A7DA5A6" w14:textId="37AFAF2E" w:rsidR="00FE111D" w:rsidRDefault="00FE111D" w:rsidP="00BD4522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vAlign w:val="center"/>
          </w:tcPr>
          <w:p w14:paraId="6148866D" w14:textId="6303BE90" w:rsidR="009024D9" w:rsidRDefault="00617217" w:rsidP="002C3A3A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2025 m. </w:t>
            </w:r>
            <w:r w:rsidR="005571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lapkričio mėn.</w:t>
            </w:r>
            <w:r w:rsidR="0055719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</w:p>
        </w:tc>
      </w:tr>
    </w:tbl>
    <w:p w14:paraId="6373C39A" w14:textId="2201786D" w:rsidR="00EC3689" w:rsidRPr="001454D2" w:rsidRDefault="00151669" w:rsidP="00C204C9">
      <w:pPr>
        <w:ind w:firstLine="426"/>
        <w:rPr>
          <w:rFonts w:ascii="Times New Roman" w:hAnsi="Times New Roman" w:cs="Times New Roman"/>
          <w:sz w:val="24"/>
          <w:szCs w:val="24"/>
          <w:lang w:val="lt-LT"/>
        </w:rPr>
      </w:pPr>
      <w:r w:rsidRPr="001454D2">
        <w:rPr>
          <w:rFonts w:ascii="Times New Roman" w:hAnsi="Times New Roman" w:cs="Times New Roman"/>
          <w:sz w:val="24"/>
          <w:szCs w:val="24"/>
          <w:lang w:val="lt-LT"/>
        </w:rPr>
        <w:t xml:space="preserve">* </w:t>
      </w:r>
      <w:r w:rsidRPr="001454D2">
        <w:rPr>
          <w:rFonts w:ascii="Times New Roman" w:hAnsi="Times New Roman" w:cs="Times New Roman"/>
          <w:i/>
          <w:sz w:val="20"/>
          <w:szCs w:val="20"/>
          <w:lang w:val="lt-LT"/>
        </w:rPr>
        <w:t>Pridėti papildomas eilutes atsižvelgiant į keliamų tikslų skaičių.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3032"/>
        <w:gridCol w:w="3346"/>
        <w:gridCol w:w="2552"/>
      </w:tblGrid>
      <w:tr w:rsidR="00E55F4F" w:rsidRPr="009024D9" w14:paraId="679F8920" w14:textId="77777777" w:rsidTr="00631DAE">
        <w:tc>
          <w:tcPr>
            <w:tcW w:w="8930" w:type="dxa"/>
            <w:gridSpan w:val="3"/>
            <w:shd w:val="clear" w:color="auto" w:fill="auto"/>
          </w:tcPr>
          <w:p w14:paraId="157C9652" w14:textId="38B88FEC" w:rsidR="00E55F4F" w:rsidRPr="001454D2" w:rsidRDefault="001A2855" w:rsidP="00631DAE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Pradėti į</w:t>
            </w:r>
            <w:r w:rsidR="00830DD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gyvendinti Plėtros programos </w:t>
            </w:r>
            <w:r w:rsidR="00B307F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</w:t>
            </w:r>
            <w:r w:rsidR="00830DD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ažangos priemonę „Lietuvos kino aktualizavimas ir sklaida“</w:t>
            </w:r>
          </w:p>
        </w:tc>
      </w:tr>
      <w:tr w:rsidR="00617217" w:rsidRPr="001454D2" w14:paraId="428E75AF" w14:textId="77777777" w:rsidTr="00617217">
        <w:tc>
          <w:tcPr>
            <w:tcW w:w="3032" w:type="dxa"/>
            <w:shd w:val="clear" w:color="auto" w:fill="auto"/>
          </w:tcPr>
          <w:p w14:paraId="6E5C7972" w14:textId="77777777" w:rsidR="00617217" w:rsidRPr="001454D2" w:rsidRDefault="00617217" w:rsidP="00631DAE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 (-iai)</w:t>
            </w:r>
          </w:p>
        </w:tc>
        <w:tc>
          <w:tcPr>
            <w:tcW w:w="3346" w:type="dxa"/>
            <w:shd w:val="clear" w:color="auto" w:fill="auto"/>
          </w:tcPr>
          <w:p w14:paraId="6CAC0F09" w14:textId="04BB3BB8" w:rsidR="00617217" w:rsidRPr="001454D2" w:rsidRDefault="00617217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2024 m.</w:t>
            </w:r>
          </w:p>
          <w:p w14:paraId="1FC9B998" w14:textId="77777777" w:rsidR="00617217" w:rsidRPr="001454D2" w:rsidRDefault="00617217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  <w:shd w:val="clear" w:color="auto" w:fill="auto"/>
          </w:tcPr>
          <w:p w14:paraId="18E1B04C" w14:textId="221EF2D5" w:rsidR="00617217" w:rsidRPr="001454D2" w:rsidRDefault="00617217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2025 m.</w:t>
            </w:r>
            <w:r w:rsidR="00FE111D"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(lapkričio mėn.)</w:t>
            </w:r>
          </w:p>
          <w:p w14:paraId="2535104E" w14:textId="77777777" w:rsidR="00617217" w:rsidRPr="001454D2" w:rsidRDefault="00617217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617217" w:rsidRPr="001454D2" w14:paraId="112D0A50" w14:textId="77777777" w:rsidTr="00617217">
        <w:trPr>
          <w:trHeight w:val="724"/>
        </w:trPr>
        <w:tc>
          <w:tcPr>
            <w:tcW w:w="3032" w:type="dxa"/>
          </w:tcPr>
          <w:p w14:paraId="6E45928A" w14:textId="560743D0" w:rsidR="00617217" w:rsidRPr="001454D2" w:rsidRDefault="00617217" w:rsidP="00E5617F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Restauruoti, suskaitmeninti ir adaptuoti sklaidai Lietuvos filmai</w:t>
            </w:r>
          </w:p>
        </w:tc>
        <w:tc>
          <w:tcPr>
            <w:tcW w:w="3346" w:type="dxa"/>
            <w:vAlign w:val="center"/>
          </w:tcPr>
          <w:p w14:paraId="7E139B69" w14:textId="6AAE1060" w:rsidR="00617217" w:rsidRPr="001454D2" w:rsidRDefault="00617217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Parengtas finansavimo sąlygų aprašas. 0 filmų.</w:t>
            </w:r>
          </w:p>
        </w:tc>
        <w:tc>
          <w:tcPr>
            <w:tcW w:w="2552" w:type="dxa"/>
            <w:vAlign w:val="center"/>
          </w:tcPr>
          <w:p w14:paraId="513DFEE8" w14:textId="61AFA8ED" w:rsidR="00617217" w:rsidRPr="001454D2" w:rsidRDefault="00FE111D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Pasirašytos sutartys dėl </w:t>
            </w:r>
            <w:r w:rsidR="006172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 film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ų. </w:t>
            </w:r>
          </w:p>
        </w:tc>
      </w:tr>
    </w:tbl>
    <w:p w14:paraId="090F63C7" w14:textId="77777777" w:rsidR="002F1AF6" w:rsidRDefault="002F1AF6" w:rsidP="00E55F4F">
      <w:pPr>
        <w:ind w:firstLine="426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3016"/>
        <w:gridCol w:w="3362"/>
        <w:gridCol w:w="2552"/>
      </w:tblGrid>
      <w:tr w:rsidR="00E55F4F" w:rsidRPr="009024D9" w14:paraId="4F3183AF" w14:textId="77777777" w:rsidTr="00631DAE">
        <w:tc>
          <w:tcPr>
            <w:tcW w:w="8930" w:type="dxa"/>
            <w:gridSpan w:val="3"/>
            <w:shd w:val="clear" w:color="auto" w:fill="auto"/>
          </w:tcPr>
          <w:p w14:paraId="0808A869" w14:textId="21773CB8" w:rsidR="00E55F4F" w:rsidRPr="001454D2" w:rsidRDefault="00463A78" w:rsidP="00631DAE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Pradėti įgyvendinti Plėtros pažangos priemonę „Animacinių ir interak</w:t>
            </w:r>
            <w:r w:rsidR="00960B8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tyvių filmų programa“</w:t>
            </w:r>
          </w:p>
        </w:tc>
      </w:tr>
      <w:tr w:rsidR="00FE111D" w:rsidRPr="001454D2" w14:paraId="1AA8C7C0" w14:textId="77777777" w:rsidTr="00FE111D">
        <w:tc>
          <w:tcPr>
            <w:tcW w:w="3016" w:type="dxa"/>
            <w:shd w:val="clear" w:color="auto" w:fill="auto"/>
          </w:tcPr>
          <w:p w14:paraId="3995AB9D" w14:textId="77777777" w:rsidR="00FE111D" w:rsidRPr="001454D2" w:rsidRDefault="00FE111D" w:rsidP="00631DAE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 (-iai)</w:t>
            </w:r>
          </w:p>
        </w:tc>
        <w:tc>
          <w:tcPr>
            <w:tcW w:w="3362" w:type="dxa"/>
            <w:shd w:val="clear" w:color="auto" w:fill="auto"/>
          </w:tcPr>
          <w:p w14:paraId="3DE5741C" w14:textId="783D6A86" w:rsidR="00FE111D" w:rsidRPr="001454D2" w:rsidRDefault="00FE111D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>2024 m.</w:t>
            </w:r>
          </w:p>
          <w:p w14:paraId="26A43A5A" w14:textId="77777777" w:rsidR="00FE111D" w:rsidRPr="001454D2" w:rsidRDefault="00FE111D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lt-LT"/>
              </w:rPr>
            </w:pPr>
          </w:p>
        </w:tc>
        <w:tc>
          <w:tcPr>
            <w:tcW w:w="2552" w:type="dxa"/>
            <w:shd w:val="clear" w:color="auto" w:fill="auto"/>
          </w:tcPr>
          <w:p w14:paraId="055F62EB" w14:textId="0622486F" w:rsidR="00FE111D" w:rsidRPr="001454D2" w:rsidRDefault="00FE111D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lt-LT"/>
              </w:rPr>
              <w:t xml:space="preserve">2025 m.(lapkričio mėn.) </w:t>
            </w:r>
          </w:p>
          <w:p w14:paraId="37628B24" w14:textId="77777777" w:rsidR="00FE111D" w:rsidRPr="001454D2" w:rsidRDefault="00FE111D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E111D" w:rsidRPr="00FE111D" w14:paraId="7E6A49DF" w14:textId="77777777" w:rsidTr="00FE111D">
        <w:trPr>
          <w:trHeight w:val="724"/>
        </w:trPr>
        <w:tc>
          <w:tcPr>
            <w:tcW w:w="3016" w:type="dxa"/>
          </w:tcPr>
          <w:p w14:paraId="5803CFEA" w14:textId="58B35AE5" w:rsidR="00FE111D" w:rsidRPr="001454D2" w:rsidRDefault="00FE111D" w:rsidP="00631DAE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Pradėti kurti 2 animaciniai ir 2 interaktyvūs filmai </w:t>
            </w:r>
          </w:p>
        </w:tc>
        <w:tc>
          <w:tcPr>
            <w:tcW w:w="3362" w:type="dxa"/>
            <w:vAlign w:val="center"/>
          </w:tcPr>
          <w:p w14:paraId="254C2292" w14:textId="779EFB6B" w:rsidR="00FE111D" w:rsidRPr="001454D2" w:rsidRDefault="00FE111D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1721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Parengtas finansavimo sąlygų aprašas.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 filmų</w:t>
            </w:r>
          </w:p>
        </w:tc>
        <w:tc>
          <w:tcPr>
            <w:tcW w:w="2552" w:type="dxa"/>
            <w:vAlign w:val="center"/>
          </w:tcPr>
          <w:p w14:paraId="74D6F75A" w14:textId="4B0F827A" w:rsidR="00FE111D" w:rsidRPr="001454D2" w:rsidRDefault="00FE111D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Pasirašytos sutartys dėl 4 filmų projektų. </w:t>
            </w:r>
          </w:p>
        </w:tc>
      </w:tr>
    </w:tbl>
    <w:p w14:paraId="3C6CAA6A" w14:textId="2FD28371" w:rsidR="00E55F4F" w:rsidRDefault="00E55F4F" w:rsidP="00EC3689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6FEA97D" w14:textId="07CDA7BB" w:rsidR="0024326C" w:rsidRPr="001454D2" w:rsidRDefault="00A656B8" w:rsidP="00A656B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  <w:r w:rsidRPr="001454D2">
        <w:rPr>
          <w:rFonts w:ascii="Times New Roman" w:hAnsi="Times New Roman" w:cs="Times New Roman"/>
          <w:sz w:val="24"/>
          <w:szCs w:val="24"/>
          <w:lang w:val="lt-LT"/>
        </w:rPr>
        <w:t xml:space="preserve">IV. </w:t>
      </w:r>
      <w:r w:rsidR="001C0A2D" w:rsidRPr="001454D2">
        <w:rPr>
          <w:rFonts w:ascii="Times New Roman" w:hAnsi="Times New Roman" w:cs="Times New Roman"/>
          <w:sz w:val="24"/>
          <w:szCs w:val="24"/>
          <w:lang w:val="lt-LT"/>
        </w:rPr>
        <w:t>VEIKLOS TVARUMO TIKSLAI</w:t>
      </w:r>
      <w:r w:rsidR="00151669" w:rsidRPr="001454D2">
        <w:rPr>
          <w:rFonts w:ascii="Times New Roman" w:hAnsi="Times New Roman" w:cs="Times New Roman"/>
          <w:sz w:val="24"/>
          <w:szCs w:val="24"/>
          <w:lang w:val="lt-LT"/>
        </w:rPr>
        <w:t>*</w:t>
      </w: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5528"/>
        <w:gridCol w:w="1701"/>
        <w:gridCol w:w="1701"/>
      </w:tblGrid>
      <w:tr w:rsidR="00151669" w:rsidRPr="00A7149D" w14:paraId="1682A9B9" w14:textId="77777777" w:rsidTr="00BD4522">
        <w:tc>
          <w:tcPr>
            <w:tcW w:w="8930" w:type="dxa"/>
            <w:gridSpan w:val="3"/>
            <w:shd w:val="clear" w:color="auto" w:fill="auto"/>
          </w:tcPr>
          <w:p w14:paraId="656EF032" w14:textId="071C29B2" w:rsidR="00151669" w:rsidRPr="00B854FA" w:rsidRDefault="00A7149D" w:rsidP="00BD4522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Naudoti atsinaujinančią </w:t>
            </w:r>
            <w:r w:rsidR="00F067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el. energiją objektuose, priklausančiuose Lietuvos kino centrui</w:t>
            </w:r>
            <w:r w:rsidR="00213E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(aplinkosauga)</w:t>
            </w:r>
          </w:p>
          <w:p w14:paraId="6C01A778" w14:textId="77777777" w:rsidR="00151669" w:rsidRPr="001454D2" w:rsidRDefault="00151669" w:rsidP="00BD4522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1669" w:rsidRPr="001454D2" w14:paraId="664C0FF4" w14:textId="77777777" w:rsidTr="00BD4522">
        <w:tc>
          <w:tcPr>
            <w:tcW w:w="5528" w:type="dxa"/>
            <w:shd w:val="clear" w:color="auto" w:fill="auto"/>
          </w:tcPr>
          <w:p w14:paraId="2DB5CCE4" w14:textId="77777777" w:rsidR="00151669" w:rsidRPr="001454D2" w:rsidRDefault="00151669" w:rsidP="00BD4522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 (-iai)</w:t>
            </w:r>
          </w:p>
        </w:tc>
        <w:tc>
          <w:tcPr>
            <w:tcW w:w="1701" w:type="dxa"/>
            <w:shd w:val="clear" w:color="auto" w:fill="auto"/>
          </w:tcPr>
          <w:p w14:paraId="32820086" w14:textId="77777777" w:rsidR="00151669" w:rsidRPr="001454D2" w:rsidRDefault="00151669" w:rsidP="00BD4522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Rodiklio reikšmė</w:t>
            </w:r>
          </w:p>
        </w:tc>
        <w:tc>
          <w:tcPr>
            <w:tcW w:w="1701" w:type="dxa"/>
            <w:shd w:val="clear" w:color="auto" w:fill="auto"/>
          </w:tcPr>
          <w:p w14:paraId="405AE946" w14:textId="77777777" w:rsidR="00151669" w:rsidRPr="001454D2" w:rsidRDefault="00151669" w:rsidP="00BD4522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Terminas</w:t>
            </w:r>
          </w:p>
          <w:p w14:paraId="7AB3FF0A" w14:textId="77777777" w:rsidR="00151669" w:rsidRPr="001454D2" w:rsidRDefault="00151669" w:rsidP="00BD4522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51669" w:rsidRPr="001454D2" w14:paraId="193928B4" w14:textId="77777777" w:rsidTr="00BD4522">
        <w:trPr>
          <w:trHeight w:val="724"/>
        </w:trPr>
        <w:tc>
          <w:tcPr>
            <w:tcW w:w="5528" w:type="dxa"/>
          </w:tcPr>
          <w:p w14:paraId="0F0CDE15" w14:textId="6BE4E43F" w:rsidR="00151669" w:rsidRPr="001454D2" w:rsidRDefault="00E95CDC" w:rsidP="00E5364F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Pasirašyti elektros tiekimo sut</w:t>
            </w:r>
            <w:r w:rsidR="00A16E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artį</w:t>
            </w:r>
            <w:r w:rsidR="000173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/-is</w:t>
            </w:r>
            <w:r w:rsidR="00A16E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numatanči</w:t>
            </w:r>
            <w:r w:rsidR="003D6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</w:t>
            </w:r>
            <w:r w:rsidR="000173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/-ias</w:t>
            </w:r>
            <w:r w:rsidR="00A16E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energijos naudojimą </w:t>
            </w:r>
            <w:r w:rsidR="000173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tik </w:t>
            </w:r>
            <w:r w:rsidR="00A16E4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 atsinaujinančių </w:t>
            </w:r>
            <w:r w:rsidR="00C943D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energijos šaltinių</w:t>
            </w:r>
          </w:p>
        </w:tc>
        <w:tc>
          <w:tcPr>
            <w:tcW w:w="1701" w:type="dxa"/>
            <w:vAlign w:val="center"/>
          </w:tcPr>
          <w:p w14:paraId="7BB08851" w14:textId="3148F671" w:rsidR="00151669" w:rsidRPr="006025A1" w:rsidRDefault="00BE67B8" w:rsidP="00BD4522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Pasirašyta</w:t>
            </w:r>
            <w:r w:rsidR="000173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sutartis</w:t>
            </w:r>
            <w:r w:rsidR="000173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/-ys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per CPO</w:t>
            </w:r>
            <w:r w:rsidR="000173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užtikrinančios</w:t>
            </w:r>
            <w:r w:rsidR="003D664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„žaliosios“ el. </w:t>
            </w:r>
            <w:r w:rsidR="005151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energijos naudojimą</w:t>
            </w:r>
            <w:r w:rsidR="0001739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E6A9093" w14:textId="2A81B1DF" w:rsidR="00151669" w:rsidRPr="001454D2" w:rsidRDefault="00C943DE" w:rsidP="00BD4522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2025 m. sausio mėn. </w:t>
            </w:r>
          </w:p>
        </w:tc>
      </w:tr>
    </w:tbl>
    <w:p w14:paraId="34FDD505" w14:textId="77777777" w:rsidR="00151669" w:rsidRPr="001454D2" w:rsidRDefault="00151669" w:rsidP="00C204C9">
      <w:pPr>
        <w:ind w:firstLine="426"/>
        <w:rPr>
          <w:rFonts w:ascii="Times New Roman" w:hAnsi="Times New Roman" w:cs="Times New Roman"/>
          <w:sz w:val="24"/>
          <w:szCs w:val="24"/>
          <w:lang w:val="lt-LT"/>
        </w:rPr>
      </w:pPr>
      <w:r w:rsidRPr="001454D2">
        <w:rPr>
          <w:rFonts w:ascii="Times New Roman" w:hAnsi="Times New Roman" w:cs="Times New Roman"/>
          <w:sz w:val="24"/>
          <w:szCs w:val="24"/>
          <w:lang w:val="lt-LT"/>
        </w:rPr>
        <w:t xml:space="preserve">* </w:t>
      </w:r>
      <w:r w:rsidRPr="001454D2">
        <w:rPr>
          <w:rFonts w:ascii="Times New Roman" w:hAnsi="Times New Roman" w:cs="Times New Roman"/>
          <w:i/>
          <w:sz w:val="20"/>
          <w:szCs w:val="20"/>
          <w:lang w:val="lt-LT"/>
        </w:rPr>
        <w:t>Pridėti papildomas eilutes atsižvelgiant į keliamų tikslų skaičių.</w:t>
      </w:r>
    </w:p>
    <w:p w14:paraId="5D12BCD1" w14:textId="6D5BD07E" w:rsidR="008270A8" w:rsidRPr="001454D2" w:rsidRDefault="008270A8" w:rsidP="008270A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5528"/>
        <w:gridCol w:w="1701"/>
        <w:gridCol w:w="1701"/>
      </w:tblGrid>
      <w:tr w:rsidR="008270A8" w:rsidRPr="009024D9" w14:paraId="0CF23835" w14:textId="77777777" w:rsidTr="00631DAE">
        <w:tc>
          <w:tcPr>
            <w:tcW w:w="8930" w:type="dxa"/>
            <w:gridSpan w:val="3"/>
            <w:shd w:val="clear" w:color="auto" w:fill="auto"/>
          </w:tcPr>
          <w:p w14:paraId="21A176B2" w14:textId="77777777" w:rsidR="008270A8" w:rsidRDefault="00D05314" w:rsidP="00596D01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Užtikrinti STT 2023 m. rugsėjo 26 d. pateiktos </w:t>
            </w:r>
            <w:r w:rsidRPr="00D05314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korupcijos rizikos analiz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ės</w:t>
            </w:r>
            <w:r w:rsidRPr="00D05314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2019-2022 metų valstybinio finansavimo skyrimo filmų parengiamiesiems ir gamybos darbams, taip pat kino projektų vertinimo ekspertų komisijos veiklos organizavimo procesuose Lietuvos kino centre prie Kultūros ministerijos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rekomendacijų įgyvendinimą</w:t>
            </w:r>
            <w:r w:rsidR="00806908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(antikorupcinė) </w:t>
            </w:r>
          </w:p>
          <w:p w14:paraId="39FBD39E" w14:textId="612084B4" w:rsidR="00806908" w:rsidRPr="00D05314" w:rsidRDefault="00806908" w:rsidP="00596D01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</w:pPr>
          </w:p>
        </w:tc>
      </w:tr>
      <w:tr w:rsidR="008270A8" w:rsidRPr="001454D2" w14:paraId="3B1C5209" w14:textId="77777777" w:rsidTr="00631DAE">
        <w:tc>
          <w:tcPr>
            <w:tcW w:w="5528" w:type="dxa"/>
            <w:shd w:val="clear" w:color="auto" w:fill="auto"/>
          </w:tcPr>
          <w:p w14:paraId="4362FAA2" w14:textId="77777777" w:rsidR="008270A8" w:rsidRPr="001454D2" w:rsidRDefault="008270A8" w:rsidP="00631DAE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 (-iai)</w:t>
            </w:r>
          </w:p>
        </w:tc>
        <w:tc>
          <w:tcPr>
            <w:tcW w:w="1701" w:type="dxa"/>
            <w:shd w:val="clear" w:color="auto" w:fill="auto"/>
          </w:tcPr>
          <w:p w14:paraId="4735E73A" w14:textId="77777777" w:rsidR="008270A8" w:rsidRPr="001454D2" w:rsidRDefault="008270A8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Rodiklio reikšmė</w:t>
            </w:r>
          </w:p>
        </w:tc>
        <w:tc>
          <w:tcPr>
            <w:tcW w:w="1701" w:type="dxa"/>
            <w:shd w:val="clear" w:color="auto" w:fill="auto"/>
          </w:tcPr>
          <w:p w14:paraId="79F475C2" w14:textId="77777777" w:rsidR="008270A8" w:rsidRPr="001454D2" w:rsidRDefault="008270A8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Terminas</w:t>
            </w:r>
          </w:p>
          <w:p w14:paraId="32567D94" w14:textId="77777777" w:rsidR="008270A8" w:rsidRPr="001454D2" w:rsidRDefault="008270A8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270A8" w:rsidRPr="001454D2" w14:paraId="2C635BB1" w14:textId="77777777" w:rsidTr="00631DAE">
        <w:trPr>
          <w:trHeight w:val="724"/>
        </w:trPr>
        <w:tc>
          <w:tcPr>
            <w:tcW w:w="5528" w:type="dxa"/>
          </w:tcPr>
          <w:p w14:paraId="4883F0BF" w14:textId="24E94D7E" w:rsidR="008270A8" w:rsidRPr="001454D2" w:rsidRDefault="00D05314" w:rsidP="00596D01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Priimti pagal kompetenciją teisės aktai arba pateikti reikiami projektai Kultūros ministerijai, įgyvendinantys STT rizikos analizės </w:t>
            </w:r>
            <w:r w:rsidR="00A022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pasiūlymus</w:t>
            </w:r>
          </w:p>
        </w:tc>
        <w:tc>
          <w:tcPr>
            <w:tcW w:w="1701" w:type="dxa"/>
            <w:vAlign w:val="center"/>
          </w:tcPr>
          <w:p w14:paraId="08B7A230" w14:textId="38B5AB5E" w:rsidR="008270A8" w:rsidRPr="001454D2" w:rsidRDefault="00121CB3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Atlikti veiksmai</w:t>
            </w:r>
            <w:r w:rsidR="00034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užtikrinantys ne mažiau</w:t>
            </w:r>
            <w:r w:rsidR="00BD03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A022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85</w:t>
            </w:r>
            <w:r w:rsidR="00D053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proc. </w:t>
            </w:r>
            <w:r w:rsidR="00A022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pasiūlymų</w:t>
            </w:r>
            <w:r w:rsidR="00034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įgyvendinimą</w:t>
            </w:r>
          </w:p>
        </w:tc>
        <w:tc>
          <w:tcPr>
            <w:tcW w:w="1701" w:type="dxa"/>
            <w:vAlign w:val="center"/>
          </w:tcPr>
          <w:p w14:paraId="07D5B3E7" w14:textId="40040782" w:rsidR="008270A8" w:rsidRPr="001454D2" w:rsidRDefault="007F60A0" w:rsidP="00631DAE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</w:t>
            </w:r>
            <w:r w:rsidR="00E92C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D053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 mėn.</w:t>
            </w:r>
          </w:p>
        </w:tc>
      </w:tr>
    </w:tbl>
    <w:p w14:paraId="7FE043D6" w14:textId="77777777" w:rsidR="008270A8" w:rsidRDefault="008270A8" w:rsidP="008270A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</w:p>
    <w:p w14:paraId="7989A691" w14:textId="59976AAB" w:rsidR="008270A8" w:rsidRPr="001454D2" w:rsidRDefault="008270A8" w:rsidP="008270A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5528"/>
        <w:gridCol w:w="1701"/>
        <w:gridCol w:w="1701"/>
      </w:tblGrid>
      <w:tr w:rsidR="00BB1AAF" w:rsidRPr="009024D9" w14:paraId="4CAF111B" w14:textId="77777777" w:rsidTr="00631DAE">
        <w:tc>
          <w:tcPr>
            <w:tcW w:w="8930" w:type="dxa"/>
            <w:gridSpan w:val="3"/>
            <w:shd w:val="clear" w:color="auto" w:fill="auto"/>
          </w:tcPr>
          <w:p w14:paraId="03BEE049" w14:textId="38C78F9B" w:rsidR="00BB1AAF" w:rsidRPr="001454D2" w:rsidRDefault="00AA5DF4" w:rsidP="00BB1AAF">
            <w:pPr>
              <w:tabs>
                <w:tab w:val="left" w:pos="1134"/>
              </w:tabs>
              <w:suppressAutoHyphens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Su kino </w:t>
            </w:r>
            <w:r w:rsidR="00DA2BC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srityje veikian</w:t>
            </w:r>
            <w:r w:rsidR="00EC4257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čiomis organizacijomis ir kitais socialiniais partneriais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aptarti </w:t>
            </w:r>
            <w:r w:rsidR="000474B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galimybę </w:t>
            </w:r>
            <w:r w:rsidR="003B57A0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į</w:t>
            </w:r>
            <w:r w:rsidR="000474B9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kurti Stebėtojų tarybą</w:t>
            </w:r>
            <w:r w:rsidR="00947698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</w:t>
            </w:r>
            <w:r w:rsidR="003B57A0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prie Lietuvos kino centro </w:t>
            </w:r>
            <w:r w:rsidR="00947698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vietoje Kino politikos tarybos</w:t>
            </w:r>
            <w:r w:rsidR="003B57A0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prie Kultūros ministerijos</w:t>
            </w:r>
            <w:r w:rsidR="00947698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 xml:space="preserve"> </w:t>
            </w:r>
            <w:r w:rsidR="00BB1AAF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(</w:t>
            </w:r>
            <w:r w:rsidR="00947698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socialinė atsakomybė</w:t>
            </w:r>
            <w:r w:rsidR="00BB1AAF">
              <w:rPr>
                <w:rFonts w:ascii="Times New Roman" w:hAnsi="Times New Roman" w:cs="Times New Roman"/>
                <w:iCs/>
                <w:sz w:val="24"/>
                <w:szCs w:val="24"/>
                <w:lang w:val="lt-LT"/>
              </w:rPr>
              <w:t>)</w:t>
            </w:r>
          </w:p>
        </w:tc>
      </w:tr>
      <w:tr w:rsidR="00BB1AAF" w:rsidRPr="001454D2" w14:paraId="568BA8B4" w14:textId="77777777" w:rsidTr="00631DAE">
        <w:tc>
          <w:tcPr>
            <w:tcW w:w="5528" w:type="dxa"/>
            <w:shd w:val="clear" w:color="auto" w:fill="auto"/>
          </w:tcPr>
          <w:p w14:paraId="733028AC" w14:textId="22EAB90B" w:rsidR="00BB1AAF" w:rsidRPr="001454D2" w:rsidRDefault="00BB1AAF" w:rsidP="00BB1AAF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 (-iai)</w:t>
            </w:r>
          </w:p>
        </w:tc>
        <w:tc>
          <w:tcPr>
            <w:tcW w:w="1701" w:type="dxa"/>
            <w:shd w:val="clear" w:color="auto" w:fill="auto"/>
          </w:tcPr>
          <w:p w14:paraId="199555F5" w14:textId="5FF51742" w:rsidR="00BB1AAF" w:rsidRPr="001454D2" w:rsidRDefault="00BB1AAF" w:rsidP="00BB1AAF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 (-iai)</w:t>
            </w:r>
          </w:p>
        </w:tc>
        <w:tc>
          <w:tcPr>
            <w:tcW w:w="1701" w:type="dxa"/>
            <w:shd w:val="clear" w:color="auto" w:fill="auto"/>
          </w:tcPr>
          <w:p w14:paraId="110F5B11" w14:textId="77777777" w:rsidR="00BB1AAF" w:rsidRPr="001454D2" w:rsidRDefault="00BB1AAF" w:rsidP="00BB1AAF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454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Terminas</w:t>
            </w:r>
          </w:p>
          <w:p w14:paraId="15256475" w14:textId="77777777" w:rsidR="00BB1AAF" w:rsidRPr="001454D2" w:rsidRDefault="00BB1AAF" w:rsidP="00BB1AAF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BB1AAF" w:rsidRPr="001454D2" w14:paraId="7F687761" w14:textId="77777777" w:rsidTr="00BF5D02">
        <w:trPr>
          <w:trHeight w:val="724"/>
        </w:trPr>
        <w:tc>
          <w:tcPr>
            <w:tcW w:w="5528" w:type="dxa"/>
          </w:tcPr>
          <w:p w14:paraId="46D3F72E" w14:textId="2A49AD04" w:rsidR="00BB1AAF" w:rsidRPr="001454D2" w:rsidRDefault="00947698" w:rsidP="00CD0BCC">
            <w:pPr>
              <w:tabs>
                <w:tab w:val="left" w:pos="1134"/>
              </w:tabs>
              <w:suppressAutoHyphens/>
              <w:ind w:right="49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Surengt</w:t>
            </w:r>
            <w:r w:rsidR="00F56D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 diskusija ir pateikt</w:t>
            </w:r>
            <w:r w:rsidR="008B3F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išvados/</w:t>
            </w:r>
            <w:r w:rsidR="00F56D4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pasiūlymai </w:t>
            </w:r>
            <w:r w:rsidR="00A5701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Kultūros ministerijai</w:t>
            </w:r>
          </w:p>
        </w:tc>
        <w:tc>
          <w:tcPr>
            <w:tcW w:w="1701" w:type="dxa"/>
          </w:tcPr>
          <w:p w14:paraId="4CBE67DE" w14:textId="7543322C" w:rsidR="00BB1AAF" w:rsidRPr="001454D2" w:rsidRDefault="00490CAF" w:rsidP="00BB1AAF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Išvad</w:t>
            </w:r>
            <w:r w:rsidR="00E468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pasiūlym</w:t>
            </w:r>
            <w:r w:rsidR="00E468B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 pateikti KM raštu</w:t>
            </w:r>
            <w:r w:rsidR="006979F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FA3866A" w14:textId="4318947F" w:rsidR="00BB1AAF" w:rsidRPr="001454D2" w:rsidRDefault="000474B9" w:rsidP="00BB1AAF">
            <w:pPr>
              <w:tabs>
                <w:tab w:val="left" w:pos="1134"/>
              </w:tabs>
              <w:suppressAutoHyphens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2024 m. </w:t>
            </w:r>
            <w:r w:rsidR="00943D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rugsėjo mėn. </w:t>
            </w:r>
          </w:p>
        </w:tc>
      </w:tr>
    </w:tbl>
    <w:p w14:paraId="0971B864" w14:textId="77777777" w:rsidR="008270A8" w:rsidRDefault="008270A8" w:rsidP="00A656B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</w:p>
    <w:p w14:paraId="34E8D771" w14:textId="77777777" w:rsidR="008270A8" w:rsidRDefault="008270A8" w:rsidP="00A656B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</w:p>
    <w:p w14:paraId="76B3B5BA" w14:textId="6ABB779E" w:rsidR="00D35819" w:rsidRPr="001454D2" w:rsidRDefault="00A656B8" w:rsidP="00A656B8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lt-LT"/>
        </w:rPr>
      </w:pPr>
      <w:r w:rsidRPr="001454D2">
        <w:rPr>
          <w:rFonts w:ascii="Times New Roman" w:hAnsi="Times New Roman" w:cs="Times New Roman"/>
          <w:sz w:val="24"/>
          <w:szCs w:val="24"/>
          <w:lang w:val="lt-LT"/>
        </w:rPr>
        <w:t xml:space="preserve">V. </w:t>
      </w:r>
      <w:r w:rsidR="00D35819" w:rsidRPr="001454D2">
        <w:rPr>
          <w:rFonts w:ascii="Times New Roman" w:hAnsi="Times New Roman" w:cs="Times New Roman"/>
          <w:sz w:val="24"/>
          <w:szCs w:val="24"/>
          <w:lang w:val="lt-LT"/>
        </w:rPr>
        <w:t>RIZIKŲ VALDYMAS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151669" w:rsidRPr="009024D9" w14:paraId="165C3F21" w14:textId="77777777" w:rsidTr="00BD4522">
        <w:trPr>
          <w:trHeight w:val="1555"/>
        </w:trPr>
        <w:tc>
          <w:tcPr>
            <w:tcW w:w="8990" w:type="dxa"/>
          </w:tcPr>
          <w:p w14:paraId="3D4874A8" w14:textId="33800641" w:rsidR="00C67F1C" w:rsidRDefault="00744B6D" w:rsidP="00744B6D">
            <w:pPr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1. </w:t>
            </w:r>
            <w:r w:rsidR="00BC5406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>Finansavimo Kultūros ministerijai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 neskyrimas </w:t>
            </w:r>
            <w:r w:rsidR="00BC5406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ES </w:t>
            </w:r>
            <w:r w:rsidR="00C67F1C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>pažangos priemonių įgyvendinimui</w:t>
            </w:r>
            <w:r w:rsidR="003F44FD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. Esant tokiai situacijai priemonių įgyvendinimas atidedamas vėlesniam </w:t>
            </w:r>
            <w:r w:rsidR="0057709C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terminui arba </w:t>
            </w:r>
            <w:r w:rsidR="008D383C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>sprendžiama dėl alternatyvaus priemonių finansavimo šaltinio</w:t>
            </w:r>
            <w:r w:rsidR="003F44FD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. </w:t>
            </w:r>
          </w:p>
          <w:p w14:paraId="2A2B391C" w14:textId="59E9F05B" w:rsidR="00C67F1C" w:rsidRDefault="00C67F1C" w:rsidP="00744B6D">
            <w:pPr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2. </w:t>
            </w:r>
            <w:r w:rsidR="008E0EE0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Vykdomų viešųjų pirkimų </w:t>
            </w:r>
            <w:r w:rsidR="00E468BB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procedūrų </w:t>
            </w:r>
            <w:r w:rsidR="009874C2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>užt</w:t>
            </w:r>
            <w:r w:rsidR="003743A6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rukimas dėl pretenzijų, skundų ir jų nagrinėjimo. </w:t>
            </w:r>
            <w:r w:rsidR="003B7BB9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Siekiant išvengti komplikacijų </w:t>
            </w:r>
            <w:r w:rsidR="00D32B74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ar jas sumažinti Lietuvos kino centre </w:t>
            </w:r>
            <w:r w:rsidR="003B7BB9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įdiegiamas aktyvios projekto priežiūros mechanizmas. </w:t>
            </w:r>
          </w:p>
          <w:p w14:paraId="5C67D4D1" w14:textId="40A88E1E" w:rsidR="00C753D3" w:rsidRPr="00C67F1C" w:rsidRDefault="00A93870" w:rsidP="00744B6D">
            <w:pPr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>3</w:t>
            </w:r>
            <w:r w:rsidR="00CA4DC3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. Politinės pozicijos pasikeitimas </w:t>
            </w:r>
            <w:r w:rsidR="000E4AFC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arba ilgas tarpinstitucinis </w:t>
            </w:r>
            <w:r w:rsidR="00C7667A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siūlomų </w:t>
            </w:r>
            <w:r w:rsidR="000E4AFC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>teisės aktų</w:t>
            </w:r>
            <w:r w:rsidR="00C7667A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 pakeitimų</w:t>
            </w:r>
            <w:r w:rsidR="004113F9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 derinimas</w:t>
            </w:r>
            <w:r w:rsidR="00C7667A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>.</w:t>
            </w:r>
            <w:r w:rsidR="004113F9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 </w:t>
            </w:r>
            <w:r w:rsidR="000A71AF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>Tokiu atveju Lietuvos kino centras siekia kuo greičiau išsiaiškinti principines pozicijas dėl</w:t>
            </w:r>
            <w:r w:rsidR="00E23409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 teikiamų projektų, veikia proaktyviai, siekiant koordinuoti derinimo procesą.  </w:t>
            </w:r>
            <w:r w:rsidR="00C7667A">
              <w:rPr>
                <w:rFonts w:ascii="Times New Roman" w:hAnsi="Times New Roman" w:cs="Times New Roman"/>
                <w:iCs/>
                <w:sz w:val="20"/>
                <w:szCs w:val="20"/>
                <w:lang w:val="lt-LT"/>
              </w:rPr>
              <w:t xml:space="preserve"> </w:t>
            </w:r>
          </w:p>
        </w:tc>
      </w:tr>
    </w:tbl>
    <w:p w14:paraId="1BE46448" w14:textId="77777777" w:rsidR="00D35819" w:rsidRPr="001454D2" w:rsidRDefault="00D35819" w:rsidP="00DB430D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3E7E8A3" w14:textId="77777777" w:rsidR="00D35819" w:rsidRPr="001454D2" w:rsidRDefault="00D35819" w:rsidP="00DB430D">
      <w:pPr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281"/>
        <w:gridCol w:w="1666"/>
        <w:gridCol w:w="281"/>
        <w:gridCol w:w="3546"/>
      </w:tblGrid>
      <w:tr w:rsidR="00DB430D" w:rsidRPr="009024D9" w14:paraId="31914D76" w14:textId="77777777" w:rsidTr="00BD26A5"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48953" w14:textId="77777777" w:rsidR="00DB430D" w:rsidRPr="001454D2" w:rsidRDefault="00DB430D" w:rsidP="00EC60F3">
            <w:pPr>
              <w:jc w:val="center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EA4F7A6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9BD903C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852FF7A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FAF35" w14:textId="77777777" w:rsidR="00DB430D" w:rsidRPr="001454D2" w:rsidRDefault="00DB430D" w:rsidP="00EC60F3">
            <w:pPr>
              <w:jc w:val="center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</w:tr>
      <w:tr w:rsidR="00DB430D" w:rsidRPr="001454D2" w14:paraId="65F2164C" w14:textId="77777777" w:rsidTr="00BD26A5">
        <w:trPr>
          <w:trHeight w:val="571"/>
        </w:trPr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56D1A" w14:textId="77777777" w:rsidR="00DB430D" w:rsidRPr="001454D2" w:rsidRDefault="00DB430D" w:rsidP="00BD26A5">
            <w:pPr>
              <w:shd w:val="clear" w:color="auto" w:fill="FFFFFF"/>
              <w:spacing w:line="259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1454D2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(parašas)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1E4751FE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121450E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463045F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BABFE" w14:textId="77777777" w:rsidR="00DB430D" w:rsidRPr="001454D2" w:rsidRDefault="00DB430D" w:rsidP="00EC60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1454D2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(parašas)</w:t>
            </w:r>
          </w:p>
        </w:tc>
      </w:tr>
      <w:tr w:rsidR="00DB430D" w:rsidRPr="001454D2" w14:paraId="3E329743" w14:textId="77777777" w:rsidTr="00BD26A5">
        <w:trPr>
          <w:trHeight w:val="692"/>
        </w:trPr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E5873" w14:textId="77777777" w:rsidR="00DB430D" w:rsidRPr="001454D2" w:rsidRDefault="00DB430D" w:rsidP="00EC60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1454D2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(pareigų pavadinimas)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FA3EA67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E6434DB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54C7B51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3B063" w14:textId="77777777" w:rsidR="00DB430D" w:rsidRPr="001454D2" w:rsidRDefault="00DB430D" w:rsidP="00EC60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1454D2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(pareigų pavadinimas)</w:t>
            </w:r>
          </w:p>
        </w:tc>
      </w:tr>
      <w:tr w:rsidR="00DB430D" w:rsidRPr="001454D2" w14:paraId="3F647D41" w14:textId="77777777" w:rsidTr="00BD26A5">
        <w:tc>
          <w:tcPr>
            <w:tcW w:w="3582" w:type="dxa"/>
            <w:tcBorders>
              <w:left w:val="nil"/>
              <w:bottom w:val="nil"/>
              <w:right w:val="nil"/>
            </w:tcBorders>
          </w:tcPr>
          <w:p w14:paraId="35E1C240" w14:textId="77777777" w:rsidR="00DB430D" w:rsidRPr="001454D2" w:rsidRDefault="00DB430D" w:rsidP="00EC60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1454D2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(vardas ir pavardė)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30E5F415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D19383" w14:textId="77777777" w:rsidR="00DB430D" w:rsidRPr="001454D2" w:rsidRDefault="00DB430D" w:rsidP="00EC60F3">
            <w:pPr>
              <w:jc w:val="center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314BFD1" w14:textId="77777777" w:rsidR="00DB430D" w:rsidRPr="001454D2" w:rsidRDefault="00DB430D" w:rsidP="00EC60F3">
            <w:pPr>
              <w:jc w:val="both"/>
              <w:rPr>
                <w:rFonts w:ascii="Times New Roman" w:hAnsi="Times New Roman" w:cs="Times New Roman"/>
                <w:color w:val="000000"/>
                <w:lang w:val="lt-LT"/>
              </w:rPr>
            </w:pPr>
          </w:p>
        </w:tc>
        <w:tc>
          <w:tcPr>
            <w:tcW w:w="3546" w:type="dxa"/>
            <w:tcBorders>
              <w:left w:val="nil"/>
              <w:bottom w:val="nil"/>
              <w:right w:val="nil"/>
            </w:tcBorders>
          </w:tcPr>
          <w:p w14:paraId="4E0F6362" w14:textId="77777777" w:rsidR="00DB430D" w:rsidRPr="001454D2" w:rsidRDefault="00DB430D" w:rsidP="00EC60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</w:pPr>
            <w:r w:rsidRPr="001454D2">
              <w:rPr>
                <w:rFonts w:ascii="Times New Roman" w:hAnsi="Times New Roman" w:cs="Times New Roman"/>
                <w:color w:val="000000"/>
                <w:sz w:val="20"/>
                <w:szCs w:val="20"/>
                <w:lang w:val="lt-LT"/>
              </w:rPr>
              <w:t>(vardas ir pavardė)</w:t>
            </w:r>
          </w:p>
        </w:tc>
      </w:tr>
    </w:tbl>
    <w:p w14:paraId="37FF732C" w14:textId="77777777" w:rsidR="00E745FF" w:rsidRPr="001454D2" w:rsidRDefault="00E745FF" w:rsidP="00D774F8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790DF7C" w14:textId="6E05F909" w:rsidR="00F45222" w:rsidRPr="001454D2" w:rsidRDefault="00F45222" w:rsidP="00D1413B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454D2">
        <w:rPr>
          <w:rFonts w:ascii="Times New Roman" w:hAnsi="Times New Roman" w:cs="Times New Roman"/>
          <w:sz w:val="24"/>
          <w:szCs w:val="24"/>
          <w:lang w:val="lt-LT"/>
        </w:rPr>
        <w:t>______________</w:t>
      </w:r>
    </w:p>
    <w:sectPr w:rsidR="00F45222" w:rsidRPr="001454D2" w:rsidSect="004B6437">
      <w:headerReference w:type="default" r:id="rId8"/>
      <w:footerReference w:type="default" r:id="rId9"/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B1A8D" w14:textId="77777777" w:rsidR="002F4CB7" w:rsidRDefault="002F4CB7" w:rsidP="00D35819">
      <w:pPr>
        <w:spacing w:after="0" w:line="240" w:lineRule="auto"/>
      </w:pPr>
      <w:r>
        <w:separator/>
      </w:r>
    </w:p>
  </w:endnote>
  <w:endnote w:type="continuationSeparator" w:id="0">
    <w:p w14:paraId="1B934277" w14:textId="77777777" w:rsidR="002F4CB7" w:rsidRDefault="002F4CB7" w:rsidP="00D3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9792928"/>
      <w:docPartObj>
        <w:docPartGallery w:val="Page Numbers (Bottom of Page)"/>
        <w:docPartUnique/>
      </w:docPartObj>
    </w:sdtPr>
    <w:sdtEndPr/>
    <w:sdtContent>
      <w:p w14:paraId="0494378E" w14:textId="77777777" w:rsidR="00947BA6" w:rsidRDefault="00947BA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DD8" w:rsidRPr="00957DD8">
          <w:rPr>
            <w:noProof/>
            <w:lang w:val="lt-LT"/>
          </w:rPr>
          <w:t>2</w:t>
        </w:r>
        <w:r>
          <w:fldChar w:fldCharType="end"/>
        </w:r>
      </w:p>
    </w:sdtContent>
  </w:sdt>
  <w:p w14:paraId="4523EC2C" w14:textId="77777777" w:rsidR="00947BA6" w:rsidRDefault="00947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24B05" w14:textId="77777777" w:rsidR="002F4CB7" w:rsidRDefault="002F4CB7" w:rsidP="00D35819">
      <w:pPr>
        <w:spacing w:after="0" w:line="240" w:lineRule="auto"/>
      </w:pPr>
      <w:r>
        <w:separator/>
      </w:r>
    </w:p>
  </w:footnote>
  <w:footnote w:type="continuationSeparator" w:id="0">
    <w:p w14:paraId="28BF4A29" w14:textId="77777777" w:rsidR="002F4CB7" w:rsidRDefault="002F4CB7" w:rsidP="00D3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F4FEE" w14:textId="77777777" w:rsidR="00D35819" w:rsidRPr="00C61B52" w:rsidRDefault="00D35819" w:rsidP="00D35819">
    <w:pPr>
      <w:pStyle w:val="Header"/>
      <w:jc w:val="right"/>
      <w:rPr>
        <w:rFonts w:ascii="Times New Roman" w:hAnsi="Times New Roman" w:cs="Times New Roman"/>
        <w:b/>
        <w:sz w:val="24"/>
        <w:szCs w:val="24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E0B3F"/>
    <w:multiLevelType w:val="hybridMultilevel"/>
    <w:tmpl w:val="262CC2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C26604"/>
    <w:multiLevelType w:val="hybridMultilevel"/>
    <w:tmpl w:val="FA1ED6D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24189D"/>
    <w:multiLevelType w:val="hybridMultilevel"/>
    <w:tmpl w:val="03C4F3E2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971EB"/>
    <w:multiLevelType w:val="hybridMultilevel"/>
    <w:tmpl w:val="6CA2F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34819"/>
    <w:multiLevelType w:val="hybridMultilevel"/>
    <w:tmpl w:val="500C75E0"/>
    <w:lvl w:ilvl="0" w:tplc="2AEE41F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7A0B04"/>
    <w:multiLevelType w:val="hybridMultilevel"/>
    <w:tmpl w:val="79AAD796"/>
    <w:lvl w:ilvl="0" w:tplc="0714FAA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263E8"/>
    <w:multiLevelType w:val="hybridMultilevel"/>
    <w:tmpl w:val="FCC850F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997960"/>
    <w:multiLevelType w:val="hybridMultilevel"/>
    <w:tmpl w:val="665A1CBA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60C5794"/>
    <w:multiLevelType w:val="hybridMultilevel"/>
    <w:tmpl w:val="3D287F3C"/>
    <w:lvl w:ilvl="0" w:tplc="F9304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C3E4A"/>
    <w:multiLevelType w:val="hybridMultilevel"/>
    <w:tmpl w:val="AFE2EBB6"/>
    <w:lvl w:ilvl="0" w:tplc="3C60BA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F35672"/>
    <w:multiLevelType w:val="hybridMultilevel"/>
    <w:tmpl w:val="11BE1536"/>
    <w:lvl w:ilvl="0" w:tplc="AA422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688"/>
    <w:multiLevelType w:val="hybridMultilevel"/>
    <w:tmpl w:val="801643C2"/>
    <w:lvl w:ilvl="0" w:tplc="A2CE214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9441C6"/>
    <w:multiLevelType w:val="hybridMultilevel"/>
    <w:tmpl w:val="22FE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12755"/>
    <w:multiLevelType w:val="hybridMultilevel"/>
    <w:tmpl w:val="31EA465E"/>
    <w:lvl w:ilvl="0" w:tplc="09FEC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1640"/>
    <w:multiLevelType w:val="hybridMultilevel"/>
    <w:tmpl w:val="A6B034B6"/>
    <w:lvl w:ilvl="0" w:tplc="1C7C17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F5C90"/>
    <w:multiLevelType w:val="hybridMultilevel"/>
    <w:tmpl w:val="B8FC38E2"/>
    <w:lvl w:ilvl="0" w:tplc="04090015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BB6C2A"/>
    <w:multiLevelType w:val="hybridMultilevel"/>
    <w:tmpl w:val="9968A15A"/>
    <w:lvl w:ilvl="0" w:tplc="7794C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E37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98F3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EBE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A33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8C5E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E67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DCBC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E2E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05AE3"/>
    <w:multiLevelType w:val="hybridMultilevel"/>
    <w:tmpl w:val="5790A1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6771">
    <w:abstractNumId w:val="6"/>
  </w:num>
  <w:num w:numId="2" w16cid:durableId="283003973">
    <w:abstractNumId w:val="1"/>
  </w:num>
  <w:num w:numId="3" w16cid:durableId="1820417842">
    <w:abstractNumId w:val="10"/>
  </w:num>
  <w:num w:numId="4" w16cid:durableId="364792067">
    <w:abstractNumId w:val="15"/>
  </w:num>
  <w:num w:numId="5" w16cid:durableId="307705812">
    <w:abstractNumId w:val="17"/>
  </w:num>
  <w:num w:numId="6" w16cid:durableId="1156147955">
    <w:abstractNumId w:val="5"/>
  </w:num>
  <w:num w:numId="7" w16cid:durableId="1742019033">
    <w:abstractNumId w:val="13"/>
  </w:num>
  <w:num w:numId="8" w16cid:durableId="34043144">
    <w:abstractNumId w:val="12"/>
  </w:num>
  <w:num w:numId="9" w16cid:durableId="877399759">
    <w:abstractNumId w:val="3"/>
  </w:num>
  <w:num w:numId="10" w16cid:durableId="1190290170">
    <w:abstractNumId w:val="8"/>
  </w:num>
  <w:num w:numId="11" w16cid:durableId="1123040669">
    <w:abstractNumId w:val="16"/>
  </w:num>
  <w:num w:numId="12" w16cid:durableId="232737423">
    <w:abstractNumId w:val="9"/>
  </w:num>
  <w:num w:numId="13" w16cid:durableId="357128500">
    <w:abstractNumId w:val="0"/>
  </w:num>
  <w:num w:numId="14" w16cid:durableId="1527210147">
    <w:abstractNumId w:val="14"/>
  </w:num>
  <w:num w:numId="15" w16cid:durableId="384841550">
    <w:abstractNumId w:val="4"/>
  </w:num>
  <w:num w:numId="16" w16cid:durableId="1399667720">
    <w:abstractNumId w:val="7"/>
  </w:num>
  <w:num w:numId="17" w16cid:durableId="1323659559">
    <w:abstractNumId w:val="2"/>
  </w:num>
  <w:num w:numId="18" w16cid:durableId="256141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4C"/>
    <w:rsid w:val="00005710"/>
    <w:rsid w:val="00010CFC"/>
    <w:rsid w:val="00015C28"/>
    <w:rsid w:val="0001739A"/>
    <w:rsid w:val="000279DF"/>
    <w:rsid w:val="00034DF4"/>
    <w:rsid w:val="00040808"/>
    <w:rsid w:val="0004242E"/>
    <w:rsid w:val="00043760"/>
    <w:rsid w:val="00046E1C"/>
    <w:rsid w:val="000474B9"/>
    <w:rsid w:val="00050D05"/>
    <w:rsid w:val="00053B4C"/>
    <w:rsid w:val="00065A41"/>
    <w:rsid w:val="00073014"/>
    <w:rsid w:val="00073042"/>
    <w:rsid w:val="0007399E"/>
    <w:rsid w:val="000A71AF"/>
    <w:rsid w:val="000B52D7"/>
    <w:rsid w:val="000B6633"/>
    <w:rsid w:val="000B6B15"/>
    <w:rsid w:val="000C10B9"/>
    <w:rsid w:val="000C2949"/>
    <w:rsid w:val="000C6C51"/>
    <w:rsid w:val="000E4AFC"/>
    <w:rsid w:val="000F576D"/>
    <w:rsid w:val="001104C8"/>
    <w:rsid w:val="001113F0"/>
    <w:rsid w:val="00121CB3"/>
    <w:rsid w:val="001231BD"/>
    <w:rsid w:val="00127ED1"/>
    <w:rsid w:val="00143DF5"/>
    <w:rsid w:val="00144881"/>
    <w:rsid w:val="001454D2"/>
    <w:rsid w:val="00147C32"/>
    <w:rsid w:val="00151669"/>
    <w:rsid w:val="00152223"/>
    <w:rsid w:val="0015303E"/>
    <w:rsid w:val="00154028"/>
    <w:rsid w:val="0015562E"/>
    <w:rsid w:val="001669DA"/>
    <w:rsid w:val="0017762E"/>
    <w:rsid w:val="00182106"/>
    <w:rsid w:val="00186FF3"/>
    <w:rsid w:val="00194BB5"/>
    <w:rsid w:val="001A2855"/>
    <w:rsid w:val="001A36B3"/>
    <w:rsid w:val="001B0F62"/>
    <w:rsid w:val="001B0F6E"/>
    <w:rsid w:val="001C0A2D"/>
    <w:rsid w:val="001C0BA5"/>
    <w:rsid w:val="001C798C"/>
    <w:rsid w:val="001D0F94"/>
    <w:rsid w:val="001D50F9"/>
    <w:rsid w:val="001D6BAF"/>
    <w:rsid w:val="001D6CDD"/>
    <w:rsid w:val="001D6EC8"/>
    <w:rsid w:val="001E150E"/>
    <w:rsid w:val="001F1350"/>
    <w:rsid w:val="00203801"/>
    <w:rsid w:val="00213E82"/>
    <w:rsid w:val="002151C4"/>
    <w:rsid w:val="00220C79"/>
    <w:rsid w:val="00221C7A"/>
    <w:rsid w:val="00225883"/>
    <w:rsid w:val="00226CF7"/>
    <w:rsid w:val="00230BFB"/>
    <w:rsid w:val="0024225C"/>
    <w:rsid w:val="0024326C"/>
    <w:rsid w:val="0024765F"/>
    <w:rsid w:val="00252695"/>
    <w:rsid w:val="00252E7A"/>
    <w:rsid w:val="00253B15"/>
    <w:rsid w:val="0026125B"/>
    <w:rsid w:val="002616AF"/>
    <w:rsid w:val="00273509"/>
    <w:rsid w:val="002744E1"/>
    <w:rsid w:val="0027495F"/>
    <w:rsid w:val="00277AAA"/>
    <w:rsid w:val="0028275E"/>
    <w:rsid w:val="00285BD9"/>
    <w:rsid w:val="002926C6"/>
    <w:rsid w:val="00294E32"/>
    <w:rsid w:val="00297B31"/>
    <w:rsid w:val="002A316A"/>
    <w:rsid w:val="002A6485"/>
    <w:rsid w:val="002C0C02"/>
    <w:rsid w:val="002C16FC"/>
    <w:rsid w:val="002C3A3A"/>
    <w:rsid w:val="002C6D97"/>
    <w:rsid w:val="002D14C2"/>
    <w:rsid w:val="002D2027"/>
    <w:rsid w:val="002D23B9"/>
    <w:rsid w:val="002D4945"/>
    <w:rsid w:val="002E4445"/>
    <w:rsid w:val="002F1AF6"/>
    <w:rsid w:val="002F4CB7"/>
    <w:rsid w:val="002F667D"/>
    <w:rsid w:val="00321AD5"/>
    <w:rsid w:val="00322F32"/>
    <w:rsid w:val="0034002D"/>
    <w:rsid w:val="00341255"/>
    <w:rsid w:val="00343FA7"/>
    <w:rsid w:val="00347D2A"/>
    <w:rsid w:val="00350337"/>
    <w:rsid w:val="00355423"/>
    <w:rsid w:val="00355D1D"/>
    <w:rsid w:val="0036277C"/>
    <w:rsid w:val="00366842"/>
    <w:rsid w:val="003743A6"/>
    <w:rsid w:val="00374A11"/>
    <w:rsid w:val="0037690C"/>
    <w:rsid w:val="00384044"/>
    <w:rsid w:val="00385256"/>
    <w:rsid w:val="0039075A"/>
    <w:rsid w:val="00396D65"/>
    <w:rsid w:val="003A5695"/>
    <w:rsid w:val="003B4A39"/>
    <w:rsid w:val="003B4C1E"/>
    <w:rsid w:val="003B57A0"/>
    <w:rsid w:val="003B6004"/>
    <w:rsid w:val="003B7BB9"/>
    <w:rsid w:val="003D0725"/>
    <w:rsid w:val="003D664B"/>
    <w:rsid w:val="003D7605"/>
    <w:rsid w:val="003E25E8"/>
    <w:rsid w:val="003E26B0"/>
    <w:rsid w:val="003E466C"/>
    <w:rsid w:val="003F3F37"/>
    <w:rsid w:val="003F44FD"/>
    <w:rsid w:val="00410FDD"/>
    <w:rsid w:val="004113F9"/>
    <w:rsid w:val="00412753"/>
    <w:rsid w:val="004171C0"/>
    <w:rsid w:val="004175AE"/>
    <w:rsid w:val="00441B8C"/>
    <w:rsid w:val="004458E1"/>
    <w:rsid w:val="00452553"/>
    <w:rsid w:val="00463A78"/>
    <w:rsid w:val="00487A75"/>
    <w:rsid w:val="00490CAF"/>
    <w:rsid w:val="00493B5E"/>
    <w:rsid w:val="004A2755"/>
    <w:rsid w:val="004A5342"/>
    <w:rsid w:val="004B2BBA"/>
    <w:rsid w:val="004B6437"/>
    <w:rsid w:val="004C16E1"/>
    <w:rsid w:val="004C16EE"/>
    <w:rsid w:val="004C5422"/>
    <w:rsid w:val="004C6E14"/>
    <w:rsid w:val="004C79AA"/>
    <w:rsid w:val="004D179C"/>
    <w:rsid w:val="004D71E9"/>
    <w:rsid w:val="004E2876"/>
    <w:rsid w:val="004E48AF"/>
    <w:rsid w:val="004E4A65"/>
    <w:rsid w:val="004F44A8"/>
    <w:rsid w:val="004F5A24"/>
    <w:rsid w:val="005013DB"/>
    <w:rsid w:val="0051226C"/>
    <w:rsid w:val="00512A83"/>
    <w:rsid w:val="00515138"/>
    <w:rsid w:val="0053008D"/>
    <w:rsid w:val="00541340"/>
    <w:rsid w:val="0054405A"/>
    <w:rsid w:val="005454F2"/>
    <w:rsid w:val="0055025E"/>
    <w:rsid w:val="00551779"/>
    <w:rsid w:val="00557198"/>
    <w:rsid w:val="0056267F"/>
    <w:rsid w:val="00564372"/>
    <w:rsid w:val="00573F07"/>
    <w:rsid w:val="005764C6"/>
    <w:rsid w:val="00576929"/>
    <w:rsid w:val="0057709C"/>
    <w:rsid w:val="00584002"/>
    <w:rsid w:val="0058483A"/>
    <w:rsid w:val="005905E8"/>
    <w:rsid w:val="00590D26"/>
    <w:rsid w:val="00592424"/>
    <w:rsid w:val="00594240"/>
    <w:rsid w:val="005946D9"/>
    <w:rsid w:val="005954A3"/>
    <w:rsid w:val="00596D01"/>
    <w:rsid w:val="005A2949"/>
    <w:rsid w:val="005A6307"/>
    <w:rsid w:val="005B73E7"/>
    <w:rsid w:val="005C4442"/>
    <w:rsid w:val="005C4A3D"/>
    <w:rsid w:val="005C4B15"/>
    <w:rsid w:val="005C5344"/>
    <w:rsid w:val="005C7B4C"/>
    <w:rsid w:val="005D581C"/>
    <w:rsid w:val="005E0AE5"/>
    <w:rsid w:val="005E347F"/>
    <w:rsid w:val="005E4F07"/>
    <w:rsid w:val="005E51A6"/>
    <w:rsid w:val="005F6C19"/>
    <w:rsid w:val="005F7500"/>
    <w:rsid w:val="006025A1"/>
    <w:rsid w:val="00605508"/>
    <w:rsid w:val="00606861"/>
    <w:rsid w:val="006123CD"/>
    <w:rsid w:val="00612F4D"/>
    <w:rsid w:val="00617217"/>
    <w:rsid w:val="00630C4D"/>
    <w:rsid w:val="00632188"/>
    <w:rsid w:val="0063600C"/>
    <w:rsid w:val="00636583"/>
    <w:rsid w:val="00650EE5"/>
    <w:rsid w:val="00655F1F"/>
    <w:rsid w:val="00664610"/>
    <w:rsid w:val="006657A0"/>
    <w:rsid w:val="00667841"/>
    <w:rsid w:val="00670323"/>
    <w:rsid w:val="00670A82"/>
    <w:rsid w:val="00670DEB"/>
    <w:rsid w:val="0067647A"/>
    <w:rsid w:val="0068346A"/>
    <w:rsid w:val="006902FF"/>
    <w:rsid w:val="0069734F"/>
    <w:rsid w:val="006979F6"/>
    <w:rsid w:val="006A3FE2"/>
    <w:rsid w:val="006B4EB1"/>
    <w:rsid w:val="006C7029"/>
    <w:rsid w:val="006D74BF"/>
    <w:rsid w:val="006E1D41"/>
    <w:rsid w:val="006E740A"/>
    <w:rsid w:val="006F5F3E"/>
    <w:rsid w:val="0070305A"/>
    <w:rsid w:val="00722F31"/>
    <w:rsid w:val="007419EB"/>
    <w:rsid w:val="00744B6D"/>
    <w:rsid w:val="007476DF"/>
    <w:rsid w:val="00747F71"/>
    <w:rsid w:val="007508AC"/>
    <w:rsid w:val="00751451"/>
    <w:rsid w:val="00754EAC"/>
    <w:rsid w:val="00755C05"/>
    <w:rsid w:val="00760C6E"/>
    <w:rsid w:val="0076161E"/>
    <w:rsid w:val="00761F90"/>
    <w:rsid w:val="00773E4D"/>
    <w:rsid w:val="00780DD8"/>
    <w:rsid w:val="00783B22"/>
    <w:rsid w:val="007B12E5"/>
    <w:rsid w:val="007C5224"/>
    <w:rsid w:val="007D03C9"/>
    <w:rsid w:val="007D28C5"/>
    <w:rsid w:val="007D35E5"/>
    <w:rsid w:val="007E68E0"/>
    <w:rsid w:val="007E7E5A"/>
    <w:rsid w:val="007F0778"/>
    <w:rsid w:val="007F2CFC"/>
    <w:rsid w:val="007F60A0"/>
    <w:rsid w:val="00806908"/>
    <w:rsid w:val="00807FE0"/>
    <w:rsid w:val="00813613"/>
    <w:rsid w:val="00820F00"/>
    <w:rsid w:val="00824D87"/>
    <w:rsid w:val="008270A8"/>
    <w:rsid w:val="008301FA"/>
    <w:rsid w:val="00830C88"/>
    <w:rsid w:val="00830DD8"/>
    <w:rsid w:val="00833A28"/>
    <w:rsid w:val="00846FFB"/>
    <w:rsid w:val="00847933"/>
    <w:rsid w:val="00850276"/>
    <w:rsid w:val="008535ED"/>
    <w:rsid w:val="008536EA"/>
    <w:rsid w:val="00882613"/>
    <w:rsid w:val="00883D54"/>
    <w:rsid w:val="00892906"/>
    <w:rsid w:val="008A421A"/>
    <w:rsid w:val="008B3F82"/>
    <w:rsid w:val="008B4234"/>
    <w:rsid w:val="008C7A52"/>
    <w:rsid w:val="008D0567"/>
    <w:rsid w:val="008D383C"/>
    <w:rsid w:val="008E0EE0"/>
    <w:rsid w:val="008F0F77"/>
    <w:rsid w:val="008F198B"/>
    <w:rsid w:val="008F44D8"/>
    <w:rsid w:val="008F7067"/>
    <w:rsid w:val="00900855"/>
    <w:rsid w:val="009024D9"/>
    <w:rsid w:val="00905A20"/>
    <w:rsid w:val="00905B54"/>
    <w:rsid w:val="00913B82"/>
    <w:rsid w:val="00923BBF"/>
    <w:rsid w:val="00924DED"/>
    <w:rsid w:val="00926231"/>
    <w:rsid w:val="00932578"/>
    <w:rsid w:val="009359D1"/>
    <w:rsid w:val="00943D87"/>
    <w:rsid w:val="00946822"/>
    <w:rsid w:val="00947698"/>
    <w:rsid w:val="00947BA6"/>
    <w:rsid w:val="0095240E"/>
    <w:rsid w:val="00957DD8"/>
    <w:rsid w:val="00960B89"/>
    <w:rsid w:val="00960F26"/>
    <w:rsid w:val="00964B7D"/>
    <w:rsid w:val="009714A3"/>
    <w:rsid w:val="009771B3"/>
    <w:rsid w:val="00981F06"/>
    <w:rsid w:val="0098602E"/>
    <w:rsid w:val="009874C2"/>
    <w:rsid w:val="0098759A"/>
    <w:rsid w:val="0099080D"/>
    <w:rsid w:val="00993BC4"/>
    <w:rsid w:val="00996F9E"/>
    <w:rsid w:val="009A36FE"/>
    <w:rsid w:val="009A561C"/>
    <w:rsid w:val="009B7443"/>
    <w:rsid w:val="009C0108"/>
    <w:rsid w:val="009C083F"/>
    <w:rsid w:val="009C5827"/>
    <w:rsid w:val="009D00D6"/>
    <w:rsid w:val="009D323C"/>
    <w:rsid w:val="009D51CB"/>
    <w:rsid w:val="009F0907"/>
    <w:rsid w:val="00A00753"/>
    <w:rsid w:val="00A00B39"/>
    <w:rsid w:val="00A02296"/>
    <w:rsid w:val="00A07F33"/>
    <w:rsid w:val="00A16E48"/>
    <w:rsid w:val="00A20E56"/>
    <w:rsid w:val="00A21209"/>
    <w:rsid w:val="00A225EE"/>
    <w:rsid w:val="00A32291"/>
    <w:rsid w:val="00A37A48"/>
    <w:rsid w:val="00A45934"/>
    <w:rsid w:val="00A4790E"/>
    <w:rsid w:val="00A57015"/>
    <w:rsid w:val="00A630B6"/>
    <w:rsid w:val="00A656B8"/>
    <w:rsid w:val="00A67239"/>
    <w:rsid w:val="00A67F54"/>
    <w:rsid w:val="00A7131A"/>
    <w:rsid w:val="00A7149D"/>
    <w:rsid w:val="00A828CF"/>
    <w:rsid w:val="00A84F56"/>
    <w:rsid w:val="00A91AF8"/>
    <w:rsid w:val="00A93870"/>
    <w:rsid w:val="00A95D5B"/>
    <w:rsid w:val="00AA0B7A"/>
    <w:rsid w:val="00AA59B5"/>
    <w:rsid w:val="00AA5DF4"/>
    <w:rsid w:val="00AB223B"/>
    <w:rsid w:val="00AD77AC"/>
    <w:rsid w:val="00AD7C69"/>
    <w:rsid w:val="00AE77ED"/>
    <w:rsid w:val="00AF10B1"/>
    <w:rsid w:val="00AF1685"/>
    <w:rsid w:val="00AF4747"/>
    <w:rsid w:val="00B022F2"/>
    <w:rsid w:val="00B03442"/>
    <w:rsid w:val="00B03E2F"/>
    <w:rsid w:val="00B06344"/>
    <w:rsid w:val="00B065BE"/>
    <w:rsid w:val="00B15688"/>
    <w:rsid w:val="00B21663"/>
    <w:rsid w:val="00B307F2"/>
    <w:rsid w:val="00B30E9F"/>
    <w:rsid w:val="00B33AFD"/>
    <w:rsid w:val="00B41EE8"/>
    <w:rsid w:val="00B46750"/>
    <w:rsid w:val="00B552D4"/>
    <w:rsid w:val="00B57995"/>
    <w:rsid w:val="00B62437"/>
    <w:rsid w:val="00B63A91"/>
    <w:rsid w:val="00B64ECF"/>
    <w:rsid w:val="00B71766"/>
    <w:rsid w:val="00B74993"/>
    <w:rsid w:val="00B752C5"/>
    <w:rsid w:val="00B76CAE"/>
    <w:rsid w:val="00B776D7"/>
    <w:rsid w:val="00B81FA1"/>
    <w:rsid w:val="00B820E7"/>
    <w:rsid w:val="00B854FA"/>
    <w:rsid w:val="00B86B43"/>
    <w:rsid w:val="00B87408"/>
    <w:rsid w:val="00BA24DE"/>
    <w:rsid w:val="00BA2521"/>
    <w:rsid w:val="00BA2F77"/>
    <w:rsid w:val="00BB1AAF"/>
    <w:rsid w:val="00BB5A4D"/>
    <w:rsid w:val="00BC0819"/>
    <w:rsid w:val="00BC1EF9"/>
    <w:rsid w:val="00BC3C64"/>
    <w:rsid w:val="00BC5406"/>
    <w:rsid w:val="00BC751A"/>
    <w:rsid w:val="00BD039D"/>
    <w:rsid w:val="00BD26A5"/>
    <w:rsid w:val="00BD2B36"/>
    <w:rsid w:val="00BD2CEF"/>
    <w:rsid w:val="00BD5A3F"/>
    <w:rsid w:val="00BD5EFE"/>
    <w:rsid w:val="00BD7FF9"/>
    <w:rsid w:val="00BE2802"/>
    <w:rsid w:val="00BE67B8"/>
    <w:rsid w:val="00BF5B6C"/>
    <w:rsid w:val="00C071B7"/>
    <w:rsid w:val="00C11451"/>
    <w:rsid w:val="00C204C9"/>
    <w:rsid w:val="00C423E4"/>
    <w:rsid w:val="00C576BE"/>
    <w:rsid w:val="00C61B52"/>
    <w:rsid w:val="00C62FFA"/>
    <w:rsid w:val="00C639DC"/>
    <w:rsid w:val="00C67F1C"/>
    <w:rsid w:val="00C700DF"/>
    <w:rsid w:val="00C70BAF"/>
    <w:rsid w:val="00C70DCE"/>
    <w:rsid w:val="00C7218E"/>
    <w:rsid w:val="00C753D3"/>
    <w:rsid w:val="00C7667A"/>
    <w:rsid w:val="00C77B6E"/>
    <w:rsid w:val="00C80D35"/>
    <w:rsid w:val="00C829C3"/>
    <w:rsid w:val="00C943DE"/>
    <w:rsid w:val="00C95ED1"/>
    <w:rsid w:val="00C979E7"/>
    <w:rsid w:val="00CA4DC3"/>
    <w:rsid w:val="00CB67F3"/>
    <w:rsid w:val="00CC15B0"/>
    <w:rsid w:val="00CC5BC5"/>
    <w:rsid w:val="00CC6DB6"/>
    <w:rsid w:val="00CD04D8"/>
    <w:rsid w:val="00CD0BCC"/>
    <w:rsid w:val="00CD6DF2"/>
    <w:rsid w:val="00CE3326"/>
    <w:rsid w:val="00CE427F"/>
    <w:rsid w:val="00CF2659"/>
    <w:rsid w:val="00CF2ABA"/>
    <w:rsid w:val="00CF56B6"/>
    <w:rsid w:val="00CF6541"/>
    <w:rsid w:val="00D00A84"/>
    <w:rsid w:val="00D05314"/>
    <w:rsid w:val="00D1413B"/>
    <w:rsid w:val="00D32B74"/>
    <w:rsid w:val="00D32F65"/>
    <w:rsid w:val="00D35819"/>
    <w:rsid w:val="00D37EC9"/>
    <w:rsid w:val="00D5766E"/>
    <w:rsid w:val="00D65C31"/>
    <w:rsid w:val="00D70922"/>
    <w:rsid w:val="00D742A8"/>
    <w:rsid w:val="00D7658D"/>
    <w:rsid w:val="00D76FD3"/>
    <w:rsid w:val="00D774F8"/>
    <w:rsid w:val="00D8195A"/>
    <w:rsid w:val="00D850F2"/>
    <w:rsid w:val="00D8549A"/>
    <w:rsid w:val="00D86E20"/>
    <w:rsid w:val="00D910F6"/>
    <w:rsid w:val="00D95F2B"/>
    <w:rsid w:val="00D96352"/>
    <w:rsid w:val="00DA2BC7"/>
    <w:rsid w:val="00DA3652"/>
    <w:rsid w:val="00DB3CAE"/>
    <w:rsid w:val="00DB430D"/>
    <w:rsid w:val="00DB474B"/>
    <w:rsid w:val="00DB6FB8"/>
    <w:rsid w:val="00DC7294"/>
    <w:rsid w:val="00DC7C77"/>
    <w:rsid w:val="00DD5F1A"/>
    <w:rsid w:val="00DE22CD"/>
    <w:rsid w:val="00DE2912"/>
    <w:rsid w:val="00DF7AC9"/>
    <w:rsid w:val="00E043C0"/>
    <w:rsid w:val="00E119BB"/>
    <w:rsid w:val="00E12B79"/>
    <w:rsid w:val="00E22151"/>
    <w:rsid w:val="00E23409"/>
    <w:rsid w:val="00E2374F"/>
    <w:rsid w:val="00E45763"/>
    <w:rsid w:val="00E468BB"/>
    <w:rsid w:val="00E5364F"/>
    <w:rsid w:val="00E539FE"/>
    <w:rsid w:val="00E55F4F"/>
    <w:rsid w:val="00E5617F"/>
    <w:rsid w:val="00E72FE5"/>
    <w:rsid w:val="00E745FF"/>
    <w:rsid w:val="00E8255B"/>
    <w:rsid w:val="00E867C5"/>
    <w:rsid w:val="00E872F8"/>
    <w:rsid w:val="00E90723"/>
    <w:rsid w:val="00E9195F"/>
    <w:rsid w:val="00E92C38"/>
    <w:rsid w:val="00E95CDC"/>
    <w:rsid w:val="00EA1523"/>
    <w:rsid w:val="00EA66A6"/>
    <w:rsid w:val="00EA6C31"/>
    <w:rsid w:val="00EC0C8D"/>
    <w:rsid w:val="00EC31D9"/>
    <w:rsid w:val="00EC3689"/>
    <w:rsid w:val="00EC4257"/>
    <w:rsid w:val="00ED0C69"/>
    <w:rsid w:val="00ED1631"/>
    <w:rsid w:val="00EE1F70"/>
    <w:rsid w:val="00F06752"/>
    <w:rsid w:val="00F24573"/>
    <w:rsid w:val="00F40367"/>
    <w:rsid w:val="00F45222"/>
    <w:rsid w:val="00F504F1"/>
    <w:rsid w:val="00F52CB0"/>
    <w:rsid w:val="00F540D1"/>
    <w:rsid w:val="00F56D40"/>
    <w:rsid w:val="00F5756B"/>
    <w:rsid w:val="00F60833"/>
    <w:rsid w:val="00F63BE9"/>
    <w:rsid w:val="00F66FE0"/>
    <w:rsid w:val="00F67250"/>
    <w:rsid w:val="00F67372"/>
    <w:rsid w:val="00F67B4C"/>
    <w:rsid w:val="00F8160C"/>
    <w:rsid w:val="00F906FE"/>
    <w:rsid w:val="00FB1F93"/>
    <w:rsid w:val="00FB495C"/>
    <w:rsid w:val="00FC507C"/>
    <w:rsid w:val="00FE111D"/>
    <w:rsid w:val="00FE1842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950D"/>
  <w15:chartTrackingRefBased/>
  <w15:docId w15:val="{217686B8-AA51-4E40-92F4-CB915FCC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19"/>
  </w:style>
  <w:style w:type="paragraph" w:styleId="Footer">
    <w:name w:val="footer"/>
    <w:basedOn w:val="Normal"/>
    <w:link w:val="FooterChar"/>
    <w:uiPriority w:val="99"/>
    <w:unhideWhenUsed/>
    <w:rsid w:val="00D35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19"/>
  </w:style>
  <w:style w:type="character" w:styleId="CommentReference">
    <w:name w:val="annotation reference"/>
    <w:basedOn w:val="DefaultParagraphFont"/>
    <w:uiPriority w:val="99"/>
    <w:semiHidden/>
    <w:unhideWhenUsed/>
    <w:rsid w:val="00CD6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D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D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669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79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E831-5C4A-4259-83D9-AADE954E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3431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IRD prie VRM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LKC</dc:creator>
  <cp:keywords/>
  <dc:description/>
  <cp:lastModifiedBy>Indrė Baumilaitė</cp:lastModifiedBy>
  <cp:revision>2</cp:revision>
  <cp:lastPrinted>2023-12-29T09:08:00Z</cp:lastPrinted>
  <dcterms:created xsi:type="dcterms:W3CDTF">2024-04-08T09:18:00Z</dcterms:created>
  <dcterms:modified xsi:type="dcterms:W3CDTF">2024-04-08T09:18:00Z</dcterms:modified>
</cp:coreProperties>
</file>